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CB5750" w14:textId="77777777" w:rsidR="00B50727" w:rsidRPr="005A2343" w:rsidRDefault="00B664AB" w:rsidP="0064546E">
      <w:pPr>
        <w:pStyle w:val="Heading1"/>
        <w:spacing w:before="0" w:after="0"/>
      </w:pPr>
      <w:r w:rsidRPr="005A2343">
        <w:t>HIGH FRICTION SURFACE TREATMENT</w:t>
      </w:r>
      <w:r w:rsidR="008A18D2" w:rsidRPr="005A2343">
        <w:t>:</w:t>
      </w:r>
    </w:p>
    <w:tbl>
      <w:tblPr>
        <w:tblW w:w="0" w:type="auto"/>
        <w:tblLayout w:type="fixed"/>
        <w:tblLook w:val="0000" w:firstRow="0" w:lastRow="0" w:firstColumn="0" w:lastColumn="0" w:noHBand="0" w:noVBand="0"/>
      </w:tblPr>
      <w:tblGrid>
        <w:gridCol w:w="3192"/>
        <w:gridCol w:w="3192"/>
        <w:gridCol w:w="3192"/>
      </w:tblGrid>
      <w:tr w:rsidR="00A2147E" w:rsidRPr="005A2343" w14:paraId="4B6D3724" w14:textId="77777777" w:rsidTr="00A01B0F">
        <w:tc>
          <w:tcPr>
            <w:tcW w:w="3192" w:type="dxa"/>
          </w:tcPr>
          <w:p w14:paraId="7DE17B90" w14:textId="6883AD83" w:rsidR="00A2147E" w:rsidRPr="005A2343" w:rsidRDefault="00AA6B6A" w:rsidP="00EC21ED">
            <w:pPr>
              <w:keepNext/>
              <w:keepLines/>
              <w:jc w:val="both"/>
              <w:rPr>
                <w:sz w:val="16"/>
              </w:rPr>
            </w:pPr>
            <w:r>
              <w:rPr>
                <w:sz w:val="16"/>
              </w:rPr>
              <w:t xml:space="preserve">   </w:t>
            </w:r>
            <w:r w:rsidR="00EC21ED">
              <w:rPr>
                <w:sz w:val="16"/>
              </w:rPr>
              <w:t>(5-5-16)</w:t>
            </w:r>
            <w:r>
              <w:rPr>
                <w:sz w:val="16"/>
              </w:rPr>
              <w:t>(Rev. 1-16-24)</w:t>
            </w:r>
          </w:p>
        </w:tc>
        <w:tc>
          <w:tcPr>
            <w:tcW w:w="3192" w:type="dxa"/>
          </w:tcPr>
          <w:p w14:paraId="4E4E4BE8" w14:textId="77777777" w:rsidR="00A2147E" w:rsidRPr="005A2343" w:rsidRDefault="00A2147E" w:rsidP="008A5E60">
            <w:pPr>
              <w:keepNext/>
              <w:keepLines/>
              <w:jc w:val="center"/>
              <w:rPr>
                <w:sz w:val="16"/>
              </w:rPr>
            </w:pPr>
          </w:p>
        </w:tc>
        <w:tc>
          <w:tcPr>
            <w:tcW w:w="3192" w:type="dxa"/>
          </w:tcPr>
          <w:p w14:paraId="2CC2E238" w14:textId="77777777" w:rsidR="00A2147E" w:rsidRPr="005A2343" w:rsidRDefault="000B1641" w:rsidP="00EF6136">
            <w:pPr>
              <w:keepNext/>
              <w:keepLines/>
              <w:jc w:val="right"/>
              <w:rPr>
                <w:sz w:val="16"/>
              </w:rPr>
            </w:pPr>
            <w:r>
              <w:rPr>
                <w:sz w:val="16"/>
              </w:rPr>
              <w:t>SPI 6-21</w:t>
            </w:r>
          </w:p>
        </w:tc>
      </w:tr>
      <w:tr w:rsidR="000B1641" w:rsidRPr="005A2343" w14:paraId="4D613457" w14:textId="77777777" w:rsidTr="00A01B0F">
        <w:tc>
          <w:tcPr>
            <w:tcW w:w="3192" w:type="dxa"/>
          </w:tcPr>
          <w:p w14:paraId="37E92DC8" w14:textId="77777777" w:rsidR="000B1641" w:rsidRPr="005A2343" w:rsidRDefault="000B1641" w:rsidP="000B1641">
            <w:pPr>
              <w:keepNext/>
              <w:keepLines/>
              <w:jc w:val="both"/>
              <w:rPr>
                <w:sz w:val="16"/>
              </w:rPr>
            </w:pPr>
          </w:p>
        </w:tc>
        <w:tc>
          <w:tcPr>
            <w:tcW w:w="3192" w:type="dxa"/>
          </w:tcPr>
          <w:p w14:paraId="078E12FF" w14:textId="77777777" w:rsidR="000B1641" w:rsidRPr="005A2343" w:rsidRDefault="000B1641" w:rsidP="008A5E60">
            <w:pPr>
              <w:keepNext/>
              <w:keepLines/>
              <w:jc w:val="center"/>
              <w:rPr>
                <w:sz w:val="16"/>
              </w:rPr>
            </w:pPr>
          </w:p>
        </w:tc>
        <w:tc>
          <w:tcPr>
            <w:tcW w:w="3192" w:type="dxa"/>
          </w:tcPr>
          <w:p w14:paraId="707B8318" w14:textId="77777777" w:rsidR="000B1641" w:rsidRPr="005A2343" w:rsidRDefault="000B1641" w:rsidP="00EF6136">
            <w:pPr>
              <w:keepNext/>
              <w:keepLines/>
              <w:jc w:val="right"/>
              <w:rPr>
                <w:sz w:val="16"/>
              </w:rPr>
            </w:pPr>
          </w:p>
        </w:tc>
      </w:tr>
    </w:tbl>
    <w:p w14:paraId="2521DAEE" w14:textId="77777777" w:rsidR="00B664AB" w:rsidRPr="005A2343" w:rsidRDefault="00B664AB" w:rsidP="00B664AB">
      <w:pPr>
        <w:keepNext/>
        <w:keepLines/>
        <w:rPr>
          <w:b/>
          <w:szCs w:val="24"/>
        </w:rPr>
      </w:pPr>
      <w:r w:rsidRPr="005A2343">
        <w:rPr>
          <w:b/>
          <w:szCs w:val="24"/>
        </w:rPr>
        <w:t>Description</w:t>
      </w:r>
    </w:p>
    <w:p w14:paraId="1ED89077" w14:textId="77777777" w:rsidR="00283430" w:rsidRPr="005A2343" w:rsidRDefault="00283430" w:rsidP="00B664AB">
      <w:pPr>
        <w:keepNext/>
        <w:keepLines/>
        <w:rPr>
          <w:szCs w:val="24"/>
        </w:rPr>
      </w:pPr>
    </w:p>
    <w:p w14:paraId="752ADAF3" w14:textId="77777777" w:rsidR="00B664AB" w:rsidRPr="005A2343" w:rsidRDefault="00B664AB" w:rsidP="00D3560A">
      <w:pPr>
        <w:jc w:val="both"/>
        <w:rPr>
          <w:szCs w:val="24"/>
        </w:rPr>
      </w:pPr>
      <w:r w:rsidRPr="005A2343">
        <w:rPr>
          <w:szCs w:val="24"/>
        </w:rPr>
        <w:t xml:space="preserve">This work shall consist of the application of High Friction Surface Treatments (HFST) for use on asphalt and concrete pavements in accordance with these specifications.  The HFST is comprised of a single layer of a </w:t>
      </w:r>
      <w:r w:rsidR="00DC45B6">
        <w:rPr>
          <w:szCs w:val="24"/>
        </w:rPr>
        <w:t>b</w:t>
      </w:r>
      <w:r w:rsidRPr="005A2343">
        <w:rPr>
          <w:szCs w:val="24"/>
        </w:rPr>
        <w:t xml:space="preserve">inder </w:t>
      </w:r>
      <w:r w:rsidR="00DC45B6">
        <w:rPr>
          <w:szCs w:val="24"/>
        </w:rPr>
        <w:t>r</w:t>
      </w:r>
      <w:r w:rsidRPr="005A2343">
        <w:rPr>
          <w:szCs w:val="24"/>
        </w:rPr>
        <w:t xml:space="preserve">esin </w:t>
      </w:r>
      <w:r w:rsidR="00DC45B6">
        <w:rPr>
          <w:szCs w:val="24"/>
        </w:rPr>
        <w:t>s</w:t>
      </w:r>
      <w:r w:rsidRPr="005A2343">
        <w:rPr>
          <w:szCs w:val="24"/>
        </w:rPr>
        <w:t xml:space="preserve">ystem and </w:t>
      </w:r>
      <w:r w:rsidR="00DC45B6">
        <w:rPr>
          <w:szCs w:val="24"/>
        </w:rPr>
        <w:t xml:space="preserve">a special </w:t>
      </w:r>
      <w:r w:rsidRPr="005A2343">
        <w:rPr>
          <w:szCs w:val="24"/>
        </w:rPr>
        <w:t>surface applied aggregate.</w:t>
      </w:r>
    </w:p>
    <w:p w14:paraId="081EA58D" w14:textId="77777777" w:rsidR="00861E2A" w:rsidRPr="005A2343" w:rsidRDefault="00861E2A" w:rsidP="00D3560A">
      <w:pPr>
        <w:jc w:val="both"/>
        <w:rPr>
          <w:szCs w:val="24"/>
        </w:rPr>
      </w:pPr>
    </w:p>
    <w:p w14:paraId="1AC1BCB6" w14:textId="77777777" w:rsidR="004C3F2F" w:rsidRPr="00006414" w:rsidRDefault="004C3F2F" w:rsidP="004C3F2F">
      <w:pPr>
        <w:keepNext/>
        <w:keepLines/>
        <w:jc w:val="both"/>
        <w:rPr>
          <w:b/>
          <w:szCs w:val="24"/>
        </w:rPr>
      </w:pPr>
      <w:r w:rsidRPr="00006414">
        <w:rPr>
          <w:b/>
          <w:szCs w:val="24"/>
        </w:rPr>
        <w:t>Prequalification Requirements</w:t>
      </w:r>
    </w:p>
    <w:p w14:paraId="15714539" w14:textId="77777777" w:rsidR="00107F32" w:rsidRPr="00006414" w:rsidRDefault="00107F32" w:rsidP="00107F32">
      <w:pPr>
        <w:keepNext/>
        <w:keepLines/>
        <w:widowControl w:val="0"/>
        <w:jc w:val="both"/>
        <w:rPr>
          <w:rFonts w:eastAsia="Calibri"/>
          <w:szCs w:val="24"/>
        </w:rPr>
      </w:pPr>
    </w:p>
    <w:p w14:paraId="35794A8A" w14:textId="55BA3AEF" w:rsidR="00107F32" w:rsidRPr="00006414" w:rsidRDefault="00107F32" w:rsidP="00592C57">
      <w:pPr>
        <w:keepNext/>
        <w:keepLines/>
        <w:widowControl w:val="0"/>
        <w:jc w:val="both"/>
        <w:rPr>
          <w:rFonts w:eastAsia="Calibri"/>
          <w:szCs w:val="24"/>
        </w:rPr>
      </w:pPr>
      <w:r w:rsidRPr="00006414">
        <w:rPr>
          <w:rFonts w:eastAsia="Calibri"/>
          <w:szCs w:val="24"/>
        </w:rPr>
        <w:t xml:space="preserve">Due to the specialized nature of </w:t>
      </w:r>
      <w:r w:rsidR="00592C57">
        <w:rPr>
          <w:rFonts w:eastAsia="Calibri"/>
          <w:szCs w:val="24"/>
        </w:rPr>
        <w:t>HFST</w:t>
      </w:r>
      <w:r w:rsidRPr="00006414">
        <w:rPr>
          <w:rFonts w:eastAsia="Calibri"/>
          <w:szCs w:val="24"/>
        </w:rPr>
        <w:t xml:space="preserve"> work, </w:t>
      </w:r>
      <w:r w:rsidR="00E372C4">
        <w:rPr>
          <w:rFonts w:eastAsia="Calibri"/>
          <w:szCs w:val="24"/>
        </w:rPr>
        <w:t xml:space="preserve">the </w:t>
      </w:r>
      <w:r w:rsidRPr="00006414">
        <w:rPr>
          <w:rFonts w:eastAsia="Calibri"/>
          <w:szCs w:val="24"/>
        </w:rPr>
        <w:t>prime contractor</w:t>
      </w:r>
      <w:r w:rsidR="00E372C4">
        <w:rPr>
          <w:rFonts w:eastAsia="Calibri"/>
          <w:szCs w:val="24"/>
        </w:rPr>
        <w:t xml:space="preserve"> or subcontractor</w:t>
      </w:r>
      <w:r w:rsidR="002A38A6">
        <w:rPr>
          <w:rFonts w:eastAsia="Calibri"/>
          <w:szCs w:val="24"/>
        </w:rPr>
        <w:t xml:space="preserve"> performing the </w:t>
      </w:r>
      <w:r w:rsidR="00E372C4">
        <w:rPr>
          <w:rFonts w:eastAsia="Calibri"/>
          <w:szCs w:val="24"/>
        </w:rPr>
        <w:t>treatment</w:t>
      </w:r>
      <w:r w:rsidRPr="00006414">
        <w:rPr>
          <w:rFonts w:eastAsia="Calibri"/>
          <w:szCs w:val="24"/>
        </w:rPr>
        <w:t xml:space="preserve"> must be prequalified to </w:t>
      </w:r>
      <w:r w:rsidR="002A38A6">
        <w:rPr>
          <w:rFonts w:eastAsia="Calibri"/>
          <w:szCs w:val="24"/>
        </w:rPr>
        <w:t>perform</w:t>
      </w:r>
      <w:r w:rsidRPr="00006414">
        <w:rPr>
          <w:rFonts w:eastAsia="Calibri"/>
          <w:szCs w:val="24"/>
        </w:rPr>
        <w:t xml:space="preserve"> </w:t>
      </w:r>
      <w:r w:rsidR="00006414">
        <w:rPr>
          <w:rFonts w:eastAsia="Calibri"/>
          <w:szCs w:val="24"/>
        </w:rPr>
        <w:t>Work Code</w:t>
      </w:r>
      <w:r w:rsidR="00BE57C2" w:rsidRPr="00006414">
        <w:rPr>
          <w:rFonts w:eastAsia="Calibri"/>
          <w:b/>
          <w:szCs w:val="24"/>
        </w:rPr>
        <w:t xml:space="preserve"> </w:t>
      </w:r>
      <w:r w:rsidR="00006414" w:rsidRPr="00006414">
        <w:rPr>
          <w:rFonts w:eastAsia="Calibri"/>
          <w:b/>
          <w:szCs w:val="24"/>
        </w:rPr>
        <w:t xml:space="preserve">670 </w:t>
      </w:r>
      <w:r w:rsidR="00D5397A">
        <w:rPr>
          <w:rFonts w:eastAsia="Calibri"/>
          <w:b/>
          <w:szCs w:val="24"/>
        </w:rPr>
        <w:t xml:space="preserve">(Mechanical Application) </w:t>
      </w:r>
      <w:r w:rsidR="00006414">
        <w:rPr>
          <w:rFonts w:eastAsia="Calibri"/>
          <w:b/>
          <w:szCs w:val="24"/>
        </w:rPr>
        <w:t>or</w:t>
      </w:r>
      <w:r w:rsidR="00006414" w:rsidRPr="00006414">
        <w:rPr>
          <w:rFonts w:eastAsia="Calibri"/>
          <w:b/>
          <w:szCs w:val="24"/>
        </w:rPr>
        <w:t xml:space="preserve"> 671</w:t>
      </w:r>
      <w:r w:rsidR="00BE57C2" w:rsidRPr="00006414">
        <w:rPr>
          <w:rFonts w:eastAsia="Calibri"/>
          <w:b/>
          <w:szCs w:val="24"/>
        </w:rPr>
        <w:t xml:space="preserve"> </w:t>
      </w:r>
      <w:r w:rsidR="00D5397A">
        <w:rPr>
          <w:rFonts w:eastAsia="Calibri"/>
          <w:b/>
          <w:szCs w:val="24"/>
        </w:rPr>
        <w:t>(Hand Application)</w:t>
      </w:r>
      <w:r w:rsidR="008C0B16" w:rsidRPr="008C0B16">
        <w:t xml:space="preserve"> </w:t>
      </w:r>
      <w:r w:rsidR="008C0B16" w:rsidRPr="008C0B16">
        <w:rPr>
          <w:rFonts w:eastAsia="Calibri"/>
          <w:szCs w:val="24"/>
        </w:rPr>
        <w:t>in accordance with Article 102-2 of the</w:t>
      </w:r>
      <w:r w:rsidR="008C0B16" w:rsidRPr="008C0B16">
        <w:rPr>
          <w:rFonts w:eastAsia="Calibri"/>
          <w:i/>
          <w:szCs w:val="24"/>
        </w:rPr>
        <w:t xml:space="preserve"> Standard Specifications</w:t>
      </w:r>
      <w:r w:rsidR="008C0B16">
        <w:rPr>
          <w:rFonts w:eastAsia="Calibri"/>
          <w:b/>
          <w:szCs w:val="24"/>
        </w:rPr>
        <w:t>.</w:t>
      </w:r>
      <w:r w:rsidR="00592C57">
        <w:rPr>
          <w:rFonts w:eastAsia="Calibri"/>
          <w:b/>
          <w:szCs w:val="24"/>
        </w:rPr>
        <w:t xml:space="preserve"> </w:t>
      </w:r>
      <w:r w:rsidR="00592C57">
        <w:rPr>
          <w:rFonts w:eastAsia="Calibri"/>
          <w:szCs w:val="24"/>
        </w:rPr>
        <w:t xml:space="preserve"> </w:t>
      </w:r>
    </w:p>
    <w:p w14:paraId="092D57C5" w14:textId="77777777" w:rsidR="00861E2A" w:rsidRPr="00006414" w:rsidRDefault="00861E2A" w:rsidP="00D3560A">
      <w:pPr>
        <w:jc w:val="both"/>
        <w:rPr>
          <w:szCs w:val="24"/>
        </w:rPr>
      </w:pPr>
    </w:p>
    <w:p w14:paraId="2B8CC68E" w14:textId="77777777" w:rsidR="00B664AB" w:rsidRPr="00006414" w:rsidRDefault="00B664AB">
      <w:pPr>
        <w:keepNext/>
        <w:keepLines/>
        <w:jc w:val="both"/>
        <w:rPr>
          <w:b/>
          <w:szCs w:val="24"/>
        </w:rPr>
      </w:pPr>
      <w:r w:rsidRPr="00006414">
        <w:rPr>
          <w:b/>
          <w:szCs w:val="24"/>
        </w:rPr>
        <w:t>Materials</w:t>
      </w:r>
    </w:p>
    <w:p w14:paraId="52AA12F2" w14:textId="77777777" w:rsidR="00F131AE" w:rsidRPr="00006414" w:rsidRDefault="00F131AE">
      <w:pPr>
        <w:widowControl w:val="0"/>
        <w:jc w:val="both"/>
        <w:rPr>
          <w:szCs w:val="24"/>
        </w:rPr>
      </w:pPr>
    </w:p>
    <w:p w14:paraId="61A5B430" w14:textId="77777777" w:rsidR="00026611" w:rsidRPr="00D02413" w:rsidRDefault="00026611" w:rsidP="00EC21ED">
      <w:pPr>
        <w:widowControl w:val="0"/>
        <w:jc w:val="both"/>
        <w:rPr>
          <w:szCs w:val="24"/>
        </w:rPr>
      </w:pPr>
      <w:r w:rsidRPr="00D02413">
        <w:rPr>
          <w:szCs w:val="24"/>
        </w:rPr>
        <w:t xml:space="preserve">Use </w:t>
      </w:r>
      <w:r w:rsidR="008E33AB" w:rsidRPr="00D02413">
        <w:rPr>
          <w:szCs w:val="24"/>
        </w:rPr>
        <w:t xml:space="preserve">HFST components </w:t>
      </w:r>
      <w:r w:rsidRPr="00D02413">
        <w:rPr>
          <w:szCs w:val="24"/>
        </w:rPr>
        <w:t xml:space="preserve">listed on the </w:t>
      </w:r>
      <w:hyperlink r:id="rId11" w:history="1">
        <w:r w:rsidRPr="00D02413">
          <w:rPr>
            <w:rStyle w:val="Hyperlink"/>
            <w:color w:val="auto"/>
            <w:u w:val="none"/>
          </w:rPr>
          <w:t>Approved Products List</w:t>
        </w:r>
      </w:hyperlink>
      <w:r w:rsidRPr="00D02413">
        <w:rPr>
          <w:szCs w:val="24"/>
        </w:rPr>
        <w:t xml:space="preserve"> at </w:t>
      </w:r>
      <w:hyperlink r:id="rId12" w:history="1">
        <w:r w:rsidRPr="00D02413">
          <w:rPr>
            <w:rStyle w:val="Hyperlink"/>
            <w:color w:val="auto"/>
          </w:rPr>
          <w:t>https://apps.dot.state.nc.us/vendor/approvedproducts/</w:t>
        </w:r>
      </w:hyperlink>
      <w:r w:rsidRPr="00D02413">
        <w:rPr>
          <w:szCs w:val="24"/>
        </w:rPr>
        <w:t xml:space="preserve"> or approved equal.</w:t>
      </w:r>
    </w:p>
    <w:p w14:paraId="2CFE9352" w14:textId="77777777" w:rsidR="00026611" w:rsidRPr="00101189" w:rsidRDefault="00026611" w:rsidP="00EC21ED">
      <w:pPr>
        <w:widowControl w:val="0"/>
        <w:jc w:val="both"/>
        <w:rPr>
          <w:szCs w:val="24"/>
        </w:rPr>
      </w:pPr>
    </w:p>
    <w:p w14:paraId="3D666A42" w14:textId="77777777" w:rsidR="00B664AB" w:rsidRPr="005A2343" w:rsidRDefault="00D3560A" w:rsidP="00B664AB">
      <w:pPr>
        <w:keepNext/>
        <w:keepLines/>
        <w:jc w:val="both"/>
        <w:rPr>
          <w:szCs w:val="24"/>
        </w:rPr>
      </w:pPr>
      <w:r w:rsidRPr="00101189">
        <w:rPr>
          <w:szCs w:val="24"/>
        </w:rPr>
        <w:t>(A)</w:t>
      </w:r>
      <w:r w:rsidRPr="00101189">
        <w:rPr>
          <w:szCs w:val="24"/>
        </w:rPr>
        <w:tab/>
      </w:r>
      <w:r w:rsidR="00B664AB" w:rsidRPr="00101189">
        <w:rPr>
          <w:szCs w:val="24"/>
        </w:rPr>
        <w:t>Polymeric Binder</w:t>
      </w:r>
      <w:r w:rsidR="00787184" w:rsidRPr="00101189">
        <w:rPr>
          <w:szCs w:val="24"/>
        </w:rPr>
        <w:t xml:space="preserve"> Resin</w:t>
      </w:r>
    </w:p>
    <w:p w14:paraId="1D074C08" w14:textId="77777777" w:rsidR="00B664AB" w:rsidRPr="005A2343" w:rsidRDefault="00B664AB" w:rsidP="00DB26DB">
      <w:pPr>
        <w:keepNext/>
        <w:keepLines/>
        <w:ind w:firstLine="720"/>
        <w:jc w:val="both"/>
        <w:rPr>
          <w:szCs w:val="24"/>
        </w:rPr>
      </w:pPr>
    </w:p>
    <w:p w14:paraId="3BFC9185" w14:textId="77777777" w:rsidR="00B664AB" w:rsidRPr="005A2343" w:rsidRDefault="00D3560A" w:rsidP="00DB26DB">
      <w:pPr>
        <w:keepNext/>
        <w:keepLines/>
        <w:ind w:firstLine="720"/>
        <w:jc w:val="both"/>
        <w:rPr>
          <w:szCs w:val="24"/>
        </w:rPr>
      </w:pPr>
      <w:r w:rsidRPr="005A2343">
        <w:rPr>
          <w:szCs w:val="24"/>
        </w:rPr>
        <w:t>(1)</w:t>
      </w:r>
      <w:r w:rsidRPr="005A2343">
        <w:rPr>
          <w:szCs w:val="24"/>
        </w:rPr>
        <w:tab/>
      </w:r>
      <w:r w:rsidR="00B664AB" w:rsidRPr="005A2343">
        <w:rPr>
          <w:szCs w:val="24"/>
        </w:rPr>
        <w:t xml:space="preserve">Specification of </w:t>
      </w:r>
      <w:r w:rsidR="0071121E" w:rsidRPr="005A2343">
        <w:rPr>
          <w:szCs w:val="24"/>
        </w:rPr>
        <w:t xml:space="preserve">Binder </w:t>
      </w:r>
      <w:r w:rsidR="00787184" w:rsidRPr="005A2343">
        <w:rPr>
          <w:szCs w:val="24"/>
        </w:rPr>
        <w:t xml:space="preserve">Resin </w:t>
      </w:r>
      <w:r w:rsidR="00B664AB" w:rsidRPr="005A2343">
        <w:rPr>
          <w:szCs w:val="24"/>
        </w:rPr>
        <w:t>System</w:t>
      </w:r>
    </w:p>
    <w:p w14:paraId="63676126" w14:textId="77777777" w:rsidR="00D3560A" w:rsidRPr="005A2343" w:rsidRDefault="00D3560A" w:rsidP="00DB26DB">
      <w:pPr>
        <w:keepNext/>
        <w:keepLines/>
        <w:ind w:firstLine="720"/>
        <w:jc w:val="both"/>
        <w:rPr>
          <w:szCs w:val="24"/>
        </w:rPr>
      </w:pPr>
    </w:p>
    <w:p w14:paraId="1006D3BD" w14:textId="77777777" w:rsidR="00B664AB" w:rsidRPr="005A2343" w:rsidRDefault="00B664AB" w:rsidP="00D3560A">
      <w:pPr>
        <w:ind w:left="1440"/>
        <w:jc w:val="both"/>
        <w:rPr>
          <w:szCs w:val="24"/>
        </w:rPr>
      </w:pPr>
      <w:r w:rsidRPr="005A2343">
        <w:rPr>
          <w:szCs w:val="24"/>
        </w:rPr>
        <w:t>Use a multi-component, cold-applied, modified polymeric resin t</w:t>
      </w:r>
      <w:r w:rsidR="005A6ECD" w:rsidRPr="005A2343">
        <w:rPr>
          <w:szCs w:val="24"/>
        </w:rPr>
        <w:t>reatment covered with</w:t>
      </w:r>
      <w:r w:rsidRPr="005A2343">
        <w:rPr>
          <w:szCs w:val="24"/>
        </w:rPr>
        <w:t xml:space="preserve"> </w:t>
      </w:r>
      <w:r w:rsidR="005A6ECD" w:rsidRPr="005A2343">
        <w:rPr>
          <w:szCs w:val="24"/>
        </w:rPr>
        <w:t>calcined bauxite.</w:t>
      </w:r>
      <w:r w:rsidRPr="005A2343">
        <w:rPr>
          <w:szCs w:val="24"/>
        </w:rPr>
        <w:t xml:space="preserve"> Ensure that the binder consists of a polymeric resin compound that holds </w:t>
      </w:r>
      <w:r w:rsidR="00830B62" w:rsidRPr="005A2343">
        <w:rPr>
          <w:szCs w:val="24"/>
        </w:rPr>
        <w:t xml:space="preserve">the calcined bauxite </w:t>
      </w:r>
      <w:r w:rsidRPr="005A2343">
        <w:rPr>
          <w:szCs w:val="24"/>
        </w:rPr>
        <w:t>aggregate firmly in position and meets the following requirements:</w:t>
      </w:r>
    </w:p>
    <w:tbl>
      <w:tblPr>
        <w:tblW w:w="9576"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1E0" w:firstRow="1" w:lastRow="1" w:firstColumn="1" w:lastColumn="1" w:noHBand="0" w:noVBand="0"/>
      </w:tblPr>
      <w:tblGrid>
        <w:gridCol w:w="3215"/>
        <w:gridCol w:w="3643"/>
        <w:gridCol w:w="2718"/>
      </w:tblGrid>
      <w:tr w:rsidR="00D3560A" w:rsidRPr="005A2343" w14:paraId="1A1A1F3F" w14:textId="77777777" w:rsidTr="006A3F5E">
        <w:trPr>
          <w:cantSplit/>
        </w:trPr>
        <w:tc>
          <w:tcPr>
            <w:tcW w:w="9576" w:type="dxa"/>
            <w:gridSpan w:val="3"/>
          </w:tcPr>
          <w:p w14:paraId="70F5A078" w14:textId="77777777" w:rsidR="00D3560A" w:rsidRPr="005A2343" w:rsidRDefault="006B0EDD" w:rsidP="00FF3812">
            <w:pPr>
              <w:keepNext/>
              <w:keepLines/>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ind w:firstLine="432"/>
              <w:jc w:val="center"/>
              <w:rPr>
                <w:b/>
                <w:szCs w:val="24"/>
              </w:rPr>
            </w:pPr>
            <w:r w:rsidRPr="005A2343">
              <w:rPr>
                <w:b/>
                <w:szCs w:val="24"/>
              </w:rPr>
              <w:t xml:space="preserve">Binder </w:t>
            </w:r>
            <w:r w:rsidR="00787184" w:rsidRPr="005A2343">
              <w:rPr>
                <w:b/>
                <w:szCs w:val="24"/>
              </w:rPr>
              <w:t xml:space="preserve">Resin </w:t>
            </w:r>
            <w:r w:rsidR="00D3560A" w:rsidRPr="005A2343">
              <w:rPr>
                <w:b/>
                <w:szCs w:val="24"/>
              </w:rPr>
              <w:t>System</w:t>
            </w:r>
          </w:p>
        </w:tc>
      </w:tr>
      <w:tr w:rsidR="00D3560A" w:rsidRPr="005A2343" w14:paraId="2487176C" w14:textId="77777777" w:rsidTr="006A3F5E">
        <w:trPr>
          <w:cantSplit/>
        </w:trPr>
        <w:tc>
          <w:tcPr>
            <w:tcW w:w="3215" w:type="dxa"/>
          </w:tcPr>
          <w:p w14:paraId="772D6CE7" w14:textId="77777777" w:rsidR="00D3560A" w:rsidRPr="005A2343" w:rsidRDefault="00D3560A" w:rsidP="00FF3812">
            <w:pPr>
              <w:keepNext/>
              <w:keepLines/>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jc w:val="center"/>
              <w:rPr>
                <w:b/>
                <w:szCs w:val="24"/>
              </w:rPr>
            </w:pPr>
            <w:r w:rsidRPr="005A2343">
              <w:rPr>
                <w:b/>
                <w:szCs w:val="24"/>
              </w:rPr>
              <w:t>Property</w:t>
            </w:r>
          </w:p>
        </w:tc>
        <w:tc>
          <w:tcPr>
            <w:tcW w:w="3643" w:type="dxa"/>
          </w:tcPr>
          <w:p w14:paraId="24B7E2E4" w14:textId="77777777" w:rsidR="00D3560A" w:rsidRPr="005A2343" w:rsidRDefault="00D3560A" w:rsidP="00FF3812">
            <w:pPr>
              <w:keepNext/>
              <w:keepLines/>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jc w:val="center"/>
              <w:rPr>
                <w:b/>
                <w:szCs w:val="24"/>
              </w:rPr>
            </w:pPr>
            <w:r w:rsidRPr="005A2343">
              <w:rPr>
                <w:b/>
                <w:szCs w:val="24"/>
              </w:rPr>
              <w:t>Requirement</w:t>
            </w:r>
          </w:p>
        </w:tc>
        <w:tc>
          <w:tcPr>
            <w:tcW w:w="2718" w:type="dxa"/>
          </w:tcPr>
          <w:p w14:paraId="3D87F9CE" w14:textId="77777777" w:rsidR="00D3560A" w:rsidRPr="005A2343" w:rsidRDefault="00D3560A" w:rsidP="00FF3812">
            <w:pPr>
              <w:keepNext/>
              <w:keepLines/>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jc w:val="center"/>
              <w:rPr>
                <w:b/>
                <w:szCs w:val="24"/>
              </w:rPr>
            </w:pPr>
            <w:r w:rsidRPr="005A2343">
              <w:rPr>
                <w:b/>
                <w:szCs w:val="24"/>
              </w:rPr>
              <w:t>Test Method</w:t>
            </w:r>
          </w:p>
        </w:tc>
      </w:tr>
      <w:tr w:rsidR="00D3560A" w:rsidRPr="005A2343" w14:paraId="69975758" w14:textId="77777777" w:rsidTr="006A3F5E">
        <w:trPr>
          <w:cantSplit/>
        </w:trPr>
        <w:tc>
          <w:tcPr>
            <w:tcW w:w="3215" w:type="dxa"/>
          </w:tcPr>
          <w:p w14:paraId="6D9A5DED" w14:textId="77777777" w:rsidR="00D3560A" w:rsidRPr="005A2343" w:rsidRDefault="00D3560A" w:rsidP="00FF3812">
            <w:pPr>
              <w:keepNext/>
              <w:keepLines/>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jc w:val="center"/>
              <w:rPr>
                <w:szCs w:val="24"/>
              </w:rPr>
            </w:pPr>
            <w:r w:rsidRPr="005A2343">
              <w:rPr>
                <w:szCs w:val="24"/>
              </w:rPr>
              <w:t>Viscosity</w:t>
            </w:r>
          </w:p>
        </w:tc>
        <w:tc>
          <w:tcPr>
            <w:tcW w:w="3643" w:type="dxa"/>
          </w:tcPr>
          <w:p w14:paraId="5612492E" w14:textId="77777777" w:rsidR="00D3560A" w:rsidRPr="005A2343" w:rsidRDefault="00D3560A" w:rsidP="00FF3812">
            <w:pPr>
              <w:keepNext/>
              <w:keepLines/>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jc w:val="center"/>
              <w:rPr>
                <w:szCs w:val="24"/>
              </w:rPr>
            </w:pPr>
            <w:r w:rsidRPr="005A2343">
              <w:rPr>
                <w:szCs w:val="24"/>
              </w:rPr>
              <w:t xml:space="preserve">7 – 30 Poise </w:t>
            </w:r>
          </w:p>
        </w:tc>
        <w:tc>
          <w:tcPr>
            <w:tcW w:w="2718" w:type="dxa"/>
          </w:tcPr>
          <w:p w14:paraId="168E3BC3" w14:textId="77777777" w:rsidR="00D3560A" w:rsidRPr="005A2343" w:rsidRDefault="00D3560A" w:rsidP="00FF3812">
            <w:pPr>
              <w:keepNext/>
              <w:keepLines/>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jc w:val="center"/>
              <w:rPr>
                <w:strike/>
                <w:szCs w:val="24"/>
              </w:rPr>
            </w:pPr>
            <w:r w:rsidRPr="005A2343">
              <w:rPr>
                <w:szCs w:val="24"/>
              </w:rPr>
              <w:t>ASTM D2556</w:t>
            </w:r>
          </w:p>
        </w:tc>
      </w:tr>
      <w:tr w:rsidR="00D3560A" w:rsidRPr="005A2343" w14:paraId="05F6DC46" w14:textId="77777777" w:rsidTr="006A3F5E">
        <w:trPr>
          <w:cantSplit/>
        </w:trPr>
        <w:tc>
          <w:tcPr>
            <w:tcW w:w="3215" w:type="dxa"/>
          </w:tcPr>
          <w:p w14:paraId="6DFEAAF3" w14:textId="77777777" w:rsidR="00D3560A" w:rsidRPr="005A2343" w:rsidRDefault="00D3560A" w:rsidP="00FF3812">
            <w:pPr>
              <w:keepNext/>
              <w:keepLines/>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jc w:val="center"/>
              <w:rPr>
                <w:szCs w:val="24"/>
              </w:rPr>
            </w:pPr>
            <w:r w:rsidRPr="005A2343">
              <w:rPr>
                <w:szCs w:val="24"/>
              </w:rPr>
              <w:t>Durometer Hardness</w:t>
            </w:r>
          </w:p>
        </w:tc>
        <w:tc>
          <w:tcPr>
            <w:tcW w:w="3643" w:type="dxa"/>
          </w:tcPr>
          <w:p w14:paraId="5DF12044" w14:textId="77777777" w:rsidR="00D3560A" w:rsidRPr="005A2343" w:rsidRDefault="00232EBA" w:rsidP="00FF3812">
            <w:pPr>
              <w:keepNext/>
              <w:keepLines/>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jc w:val="center"/>
              <w:rPr>
                <w:szCs w:val="24"/>
              </w:rPr>
            </w:pPr>
            <w:r w:rsidRPr="005A2343">
              <w:rPr>
                <w:szCs w:val="24"/>
              </w:rPr>
              <w:t>60-80</w:t>
            </w:r>
          </w:p>
        </w:tc>
        <w:tc>
          <w:tcPr>
            <w:tcW w:w="2718" w:type="dxa"/>
          </w:tcPr>
          <w:p w14:paraId="066FB170" w14:textId="77777777" w:rsidR="00D3560A" w:rsidRPr="005A2343" w:rsidRDefault="00D3560A" w:rsidP="00FF3812">
            <w:pPr>
              <w:keepNext/>
              <w:keepLines/>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jc w:val="center"/>
              <w:rPr>
                <w:szCs w:val="24"/>
              </w:rPr>
            </w:pPr>
            <w:r w:rsidRPr="005A2343">
              <w:rPr>
                <w:szCs w:val="24"/>
              </w:rPr>
              <w:t>ASTM D2240</w:t>
            </w:r>
          </w:p>
        </w:tc>
      </w:tr>
      <w:tr w:rsidR="00D3560A" w:rsidRPr="005A2343" w14:paraId="20FA8DE7" w14:textId="77777777" w:rsidTr="006A3F5E">
        <w:trPr>
          <w:cantSplit/>
        </w:trPr>
        <w:tc>
          <w:tcPr>
            <w:tcW w:w="3215" w:type="dxa"/>
          </w:tcPr>
          <w:p w14:paraId="6A6D20F3" w14:textId="77777777" w:rsidR="00D3560A" w:rsidRPr="005A2343" w:rsidRDefault="00D3560A" w:rsidP="00FF3812">
            <w:pPr>
              <w:keepNext/>
              <w:keepLines/>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jc w:val="center"/>
              <w:rPr>
                <w:szCs w:val="24"/>
              </w:rPr>
            </w:pPr>
            <w:r w:rsidRPr="005A2343">
              <w:rPr>
                <w:szCs w:val="24"/>
              </w:rPr>
              <w:t xml:space="preserve">Cure </w:t>
            </w:r>
            <w:r w:rsidR="00741381" w:rsidRPr="005A2343">
              <w:rPr>
                <w:szCs w:val="24"/>
              </w:rPr>
              <w:t>Time</w:t>
            </w:r>
          </w:p>
          <w:p w14:paraId="7795FAF7" w14:textId="77777777" w:rsidR="00D3560A" w:rsidRPr="005A2343" w:rsidRDefault="00D3560A" w:rsidP="00FF3812">
            <w:pPr>
              <w:keepNext/>
              <w:keepLines/>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jc w:val="center"/>
              <w:rPr>
                <w:szCs w:val="24"/>
              </w:rPr>
            </w:pPr>
            <w:r w:rsidRPr="005A2343">
              <w:rPr>
                <w:szCs w:val="24"/>
              </w:rPr>
              <w:t>(Dry through time)</w:t>
            </w:r>
          </w:p>
        </w:tc>
        <w:tc>
          <w:tcPr>
            <w:tcW w:w="3643" w:type="dxa"/>
          </w:tcPr>
          <w:p w14:paraId="4FC9DD20" w14:textId="77777777" w:rsidR="00D3560A" w:rsidRPr="005A2343" w:rsidRDefault="00D3560A" w:rsidP="00FF3812">
            <w:pPr>
              <w:keepNext/>
              <w:keepLines/>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jc w:val="center"/>
              <w:rPr>
                <w:szCs w:val="24"/>
              </w:rPr>
            </w:pPr>
            <w:r w:rsidRPr="005A2343">
              <w:rPr>
                <w:szCs w:val="24"/>
              </w:rPr>
              <w:t>3 hours max.</w:t>
            </w:r>
          </w:p>
        </w:tc>
        <w:tc>
          <w:tcPr>
            <w:tcW w:w="2718" w:type="dxa"/>
          </w:tcPr>
          <w:p w14:paraId="0E34F729" w14:textId="77777777" w:rsidR="00D3560A" w:rsidRPr="005A2343" w:rsidRDefault="00D3560A" w:rsidP="00FF3812">
            <w:pPr>
              <w:keepNext/>
              <w:keepLines/>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jc w:val="center"/>
              <w:rPr>
                <w:szCs w:val="24"/>
              </w:rPr>
            </w:pPr>
            <w:r w:rsidRPr="005A2343">
              <w:rPr>
                <w:szCs w:val="24"/>
              </w:rPr>
              <w:t>ASTM D1640</w:t>
            </w:r>
          </w:p>
        </w:tc>
      </w:tr>
      <w:tr w:rsidR="00D3560A" w:rsidRPr="005A2343" w14:paraId="0DF913C9" w14:textId="77777777" w:rsidTr="006A3F5E">
        <w:trPr>
          <w:cantSplit/>
        </w:trPr>
        <w:tc>
          <w:tcPr>
            <w:tcW w:w="3215" w:type="dxa"/>
          </w:tcPr>
          <w:p w14:paraId="47229EA0" w14:textId="77777777" w:rsidR="00D3560A" w:rsidRPr="005A2343" w:rsidRDefault="00D3560A" w:rsidP="00FF3812">
            <w:pPr>
              <w:keepNext/>
              <w:keepLines/>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jc w:val="center"/>
              <w:rPr>
                <w:szCs w:val="24"/>
              </w:rPr>
            </w:pPr>
            <w:r w:rsidRPr="005A2343">
              <w:rPr>
                <w:szCs w:val="24"/>
              </w:rPr>
              <w:t>Adhesive Strength</w:t>
            </w:r>
          </w:p>
        </w:tc>
        <w:tc>
          <w:tcPr>
            <w:tcW w:w="3643" w:type="dxa"/>
          </w:tcPr>
          <w:p w14:paraId="162C3373" w14:textId="77777777" w:rsidR="00D3560A" w:rsidRPr="005A2343" w:rsidRDefault="00D3560A" w:rsidP="00FF3812">
            <w:pPr>
              <w:keepNext/>
              <w:keepLines/>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jc w:val="center"/>
              <w:rPr>
                <w:szCs w:val="24"/>
              </w:rPr>
            </w:pPr>
            <w:r w:rsidRPr="005A2343">
              <w:rPr>
                <w:szCs w:val="24"/>
              </w:rPr>
              <w:t xml:space="preserve">250 </w:t>
            </w:r>
            <w:r w:rsidR="00FE5F1E" w:rsidRPr="005A2343">
              <w:rPr>
                <w:szCs w:val="24"/>
              </w:rPr>
              <w:t xml:space="preserve">psi </w:t>
            </w:r>
            <w:r w:rsidRPr="005A2343">
              <w:rPr>
                <w:szCs w:val="24"/>
              </w:rPr>
              <w:t>min.</w:t>
            </w:r>
          </w:p>
          <w:p w14:paraId="38BE75A8" w14:textId="77777777" w:rsidR="00D3560A" w:rsidRPr="005A2343" w:rsidRDefault="00D3560A" w:rsidP="00FF3812">
            <w:pPr>
              <w:keepNext/>
              <w:keepLines/>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jc w:val="center"/>
              <w:rPr>
                <w:szCs w:val="24"/>
              </w:rPr>
            </w:pPr>
            <w:r w:rsidRPr="005A2343">
              <w:rPr>
                <w:szCs w:val="24"/>
              </w:rPr>
              <w:t>(100% substrate failure)</w:t>
            </w:r>
          </w:p>
        </w:tc>
        <w:tc>
          <w:tcPr>
            <w:tcW w:w="2718" w:type="dxa"/>
          </w:tcPr>
          <w:p w14:paraId="7DB46E51" w14:textId="77777777" w:rsidR="00D3560A" w:rsidRPr="005A2343" w:rsidRDefault="00D3560A" w:rsidP="00FF3812">
            <w:pPr>
              <w:keepNext/>
              <w:keepLines/>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jc w:val="center"/>
              <w:rPr>
                <w:szCs w:val="24"/>
              </w:rPr>
            </w:pPr>
            <w:r w:rsidRPr="005A2343">
              <w:rPr>
                <w:szCs w:val="24"/>
              </w:rPr>
              <w:t>ASTM C1583</w:t>
            </w:r>
          </w:p>
        </w:tc>
      </w:tr>
      <w:tr w:rsidR="00D3560A" w:rsidRPr="005A2343" w14:paraId="5CECB38F" w14:textId="77777777" w:rsidTr="006A3F5E">
        <w:trPr>
          <w:cantSplit/>
        </w:trPr>
        <w:tc>
          <w:tcPr>
            <w:tcW w:w="3215" w:type="dxa"/>
          </w:tcPr>
          <w:p w14:paraId="2778D153" w14:textId="77777777" w:rsidR="00D3560A" w:rsidRPr="005A2343" w:rsidRDefault="00D3560A" w:rsidP="00FF3812">
            <w:pPr>
              <w:keepNext/>
              <w:keepLines/>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jc w:val="center"/>
              <w:rPr>
                <w:szCs w:val="24"/>
              </w:rPr>
            </w:pPr>
            <w:r w:rsidRPr="005A2343">
              <w:rPr>
                <w:szCs w:val="24"/>
              </w:rPr>
              <w:t>Ultimate Tensile Strength</w:t>
            </w:r>
          </w:p>
        </w:tc>
        <w:tc>
          <w:tcPr>
            <w:tcW w:w="3643" w:type="dxa"/>
          </w:tcPr>
          <w:p w14:paraId="610325AE" w14:textId="77777777" w:rsidR="00D3560A" w:rsidRPr="005A2343" w:rsidRDefault="00D3560A" w:rsidP="00232EBA">
            <w:pPr>
              <w:keepNext/>
              <w:keepLines/>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jc w:val="center"/>
              <w:rPr>
                <w:szCs w:val="24"/>
              </w:rPr>
            </w:pPr>
            <w:r w:rsidRPr="005A2343">
              <w:rPr>
                <w:szCs w:val="24"/>
              </w:rPr>
              <w:t>2,5</w:t>
            </w:r>
            <w:r w:rsidR="00232EBA" w:rsidRPr="005A2343">
              <w:rPr>
                <w:szCs w:val="24"/>
              </w:rPr>
              <w:t>0</w:t>
            </w:r>
            <w:r w:rsidRPr="005A2343">
              <w:rPr>
                <w:szCs w:val="24"/>
              </w:rPr>
              <w:t xml:space="preserve">0 </w:t>
            </w:r>
            <w:r w:rsidR="00FE5F1E" w:rsidRPr="005A2343">
              <w:rPr>
                <w:szCs w:val="24"/>
              </w:rPr>
              <w:t>psi</w:t>
            </w:r>
            <w:r w:rsidRPr="005A2343">
              <w:rPr>
                <w:szCs w:val="24"/>
              </w:rPr>
              <w:t xml:space="preserve"> min.</w:t>
            </w:r>
          </w:p>
        </w:tc>
        <w:tc>
          <w:tcPr>
            <w:tcW w:w="2718" w:type="dxa"/>
          </w:tcPr>
          <w:p w14:paraId="50C97DD2" w14:textId="77777777" w:rsidR="00D3560A" w:rsidRPr="005A2343" w:rsidRDefault="00D3560A" w:rsidP="00FF3812">
            <w:pPr>
              <w:keepNext/>
              <w:keepLines/>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jc w:val="center"/>
              <w:rPr>
                <w:szCs w:val="24"/>
              </w:rPr>
            </w:pPr>
            <w:r w:rsidRPr="005A2343">
              <w:rPr>
                <w:szCs w:val="24"/>
              </w:rPr>
              <w:t>ASTM D638</w:t>
            </w:r>
          </w:p>
        </w:tc>
      </w:tr>
      <w:tr w:rsidR="00D3560A" w:rsidRPr="005A2343" w14:paraId="3F070901" w14:textId="77777777" w:rsidTr="006A3F5E">
        <w:trPr>
          <w:cantSplit/>
        </w:trPr>
        <w:tc>
          <w:tcPr>
            <w:tcW w:w="3215" w:type="dxa"/>
          </w:tcPr>
          <w:p w14:paraId="7FB15FB8" w14:textId="77777777" w:rsidR="00D3560A" w:rsidRPr="005A2343" w:rsidRDefault="00D3560A" w:rsidP="00FF3812">
            <w:pPr>
              <w:keepNext/>
              <w:keepLines/>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jc w:val="center"/>
              <w:rPr>
                <w:szCs w:val="24"/>
              </w:rPr>
            </w:pPr>
            <w:r w:rsidRPr="005A2343">
              <w:rPr>
                <w:szCs w:val="24"/>
              </w:rPr>
              <w:t>Compressive Strength</w:t>
            </w:r>
          </w:p>
        </w:tc>
        <w:tc>
          <w:tcPr>
            <w:tcW w:w="3643" w:type="dxa"/>
          </w:tcPr>
          <w:p w14:paraId="52B20FD4" w14:textId="77777777" w:rsidR="00D3560A" w:rsidRPr="005A2343" w:rsidRDefault="00D3560A" w:rsidP="00FF3812">
            <w:pPr>
              <w:keepNext/>
              <w:keepLines/>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jc w:val="center"/>
              <w:rPr>
                <w:szCs w:val="24"/>
              </w:rPr>
            </w:pPr>
            <w:r w:rsidRPr="005A2343">
              <w:rPr>
                <w:szCs w:val="24"/>
              </w:rPr>
              <w:t>1,</w:t>
            </w:r>
            <w:r w:rsidR="00232EBA" w:rsidRPr="005A2343">
              <w:rPr>
                <w:szCs w:val="24"/>
              </w:rPr>
              <w:t>0</w:t>
            </w:r>
            <w:r w:rsidRPr="005A2343">
              <w:rPr>
                <w:szCs w:val="24"/>
              </w:rPr>
              <w:t>00 psi @ 3 hours min.</w:t>
            </w:r>
          </w:p>
          <w:p w14:paraId="141606C5" w14:textId="77777777" w:rsidR="00D3560A" w:rsidRPr="005A2343" w:rsidRDefault="00D3560A" w:rsidP="00FF3812">
            <w:pPr>
              <w:keepNext/>
              <w:keepLines/>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jc w:val="center"/>
              <w:rPr>
                <w:szCs w:val="24"/>
              </w:rPr>
            </w:pPr>
            <w:r w:rsidRPr="005A2343">
              <w:rPr>
                <w:szCs w:val="24"/>
              </w:rPr>
              <w:t>5</w:t>
            </w:r>
            <w:r w:rsidR="00FF3812" w:rsidRPr="005A2343">
              <w:rPr>
                <w:szCs w:val="24"/>
              </w:rPr>
              <w:t>,</w:t>
            </w:r>
            <w:r w:rsidRPr="005A2343">
              <w:rPr>
                <w:szCs w:val="24"/>
              </w:rPr>
              <w:t>000 psi @ 7 days min.</w:t>
            </w:r>
          </w:p>
        </w:tc>
        <w:tc>
          <w:tcPr>
            <w:tcW w:w="2718" w:type="dxa"/>
          </w:tcPr>
          <w:p w14:paraId="2C0E635F" w14:textId="77777777" w:rsidR="00D3560A" w:rsidRPr="005A2343" w:rsidRDefault="00D3560A" w:rsidP="00FF3812">
            <w:pPr>
              <w:keepNext/>
              <w:keepLines/>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jc w:val="center"/>
              <w:rPr>
                <w:szCs w:val="24"/>
              </w:rPr>
            </w:pPr>
            <w:r w:rsidRPr="005A2343">
              <w:rPr>
                <w:szCs w:val="24"/>
              </w:rPr>
              <w:t>ASTM D695</w:t>
            </w:r>
          </w:p>
        </w:tc>
      </w:tr>
      <w:tr w:rsidR="00D3560A" w:rsidRPr="005A2343" w14:paraId="33449FC6" w14:textId="77777777" w:rsidTr="006A3F5E">
        <w:trPr>
          <w:cantSplit/>
        </w:trPr>
        <w:tc>
          <w:tcPr>
            <w:tcW w:w="3215" w:type="dxa"/>
          </w:tcPr>
          <w:p w14:paraId="0BF14EDF" w14:textId="77777777" w:rsidR="00D3560A" w:rsidRPr="005A2343" w:rsidRDefault="00D3560A" w:rsidP="00FF3812">
            <w:pPr>
              <w:keepNext/>
              <w:keepLines/>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jc w:val="center"/>
              <w:rPr>
                <w:szCs w:val="24"/>
              </w:rPr>
            </w:pPr>
            <w:r w:rsidRPr="005A2343">
              <w:rPr>
                <w:szCs w:val="24"/>
              </w:rPr>
              <w:t>Elongation at break point</w:t>
            </w:r>
          </w:p>
        </w:tc>
        <w:tc>
          <w:tcPr>
            <w:tcW w:w="3643" w:type="dxa"/>
          </w:tcPr>
          <w:p w14:paraId="436B7CE1" w14:textId="77777777" w:rsidR="00D3560A" w:rsidRPr="005A2343" w:rsidRDefault="00D3560A" w:rsidP="00FF3812">
            <w:pPr>
              <w:keepNext/>
              <w:keepLines/>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jc w:val="center"/>
              <w:rPr>
                <w:szCs w:val="24"/>
              </w:rPr>
            </w:pPr>
            <w:r w:rsidRPr="005A2343">
              <w:rPr>
                <w:szCs w:val="24"/>
              </w:rPr>
              <w:t>30% min.</w:t>
            </w:r>
          </w:p>
        </w:tc>
        <w:tc>
          <w:tcPr>
            <w:tcW w:w="2718" w:type="dxa"/>
          </w:tcPr>
          <w:p w14:paraId="0DA2A29A" w14:textId="77777777" w:rsidR="00D3560A" w:rsidRPr="005A2343" w:rsidRDefault="00D3560A" w:rsidP="00FF3812">
            <w:pPr>
              <w:keepNext/>
              <w:keepLines/>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jc w:val="center"/>
              <w:rPr>
                <w:szCs w:val="24"/>
              </w:rPr>
            </w:pPr>
            <w:r w:rsidRPr="005A2343">
              <w:rPr>
                <w:szCs w:val="24"/>
              </w:rPr>
              <w:t>ASTM D638</w:t>
            </w:r>
          </w:p>
        </w:tc>
      </w:tr>
      <w:tr w:rsidR="00D3560A" w:rsidRPr="005A2343" w14:paraId="09FC09C1" w14:textId="77777777" w:rsidTr="006A3F5E">
        <w:trPr>
          <w:cantSplit/>
        </w:trPr>
        <w:tc>
          <w:tcPr>
            <w:tcW w:w="3215" w:type="dxa"/>
          </w:tcPr>
          <w:p w14:paraId="6AB240C0" w14:textId="77777777" w:rsidR="00D3560A" w:rsidRPr="005A2343" w:rsidRDefault="00D3560A" w:rsidP="00FF3812">
            <w:pPr>
              <w:keepNext/>
              <w:keepLines/>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jc w:val="center"/>
              <w:rPr>
                <w:szCs w:val="24"/>
              </w:rPr>
            </w:pPr>
            <w:r w:rsidRPr="005A2343">
              <w:rPr>
                <w:szCs w:val="24"/>
              </w:rPr>
              <w:t>Gel Time</w:t>
            </w:r>
          </w:p>
        </w:tc>
        <w:tc>
          <w:tcPr>
            <w:tcW w:w="3643" w:type="dxa"/>
          </w:tcPr>
          <w:p w14:paraId="536AED13" w14:textId="77777777" w:rsidR="00D3560A" w:rsidRPr="005A2343" w:rsidRDefault="00D3560A" w:rsidP="00232EBA">
            <w:pPr>
              <w:keepNext/>
              <w:keepLines/>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jc w:val="center"/>
              <w:rPr>
                <w:szCs w:val="24"/>
              </w:rPr>
            </w:pPr>
            <w:r w:rsidRPr="005A2343">
              <w:rPr>
                <w:szCs w:val="24"/>
              </w:rPr>
              <w:t>10</w:t>
            </w:r>
            <w:r w:rsidR="00FF3812" w:rsidRPr="005A2343">
              <w:rPr>
                <w:szCs w:val="24"/>
              </w:rPr>
              <w:t xml:space="preserve"> </w:t>
            </w:r>
            <w:r w:rsidRPr="005A2343">
              <w:rPr>
                <w:szCs w:val="24"/>
              </w:rPr>
              <w:t>minutes</w:t>
            </w:r>
            <w:r w:rsidR="00232EBA" w:rsidRPr="005A2343">
              <w:rPr>
                <w:szCs w:val="24"/>
              </w:rPr>
              <w:t xml:space="preserve"> min.</w:t>
            </w:r>
          </w:p>
        </w:tc>
        <w:tc>
          <w:tcPr>
            <w:tcW w:w="2718" w:type="dxa"/>
          </w:tcPr>
          <w:p w14:paraId="4815DE40" w14:textId="77777777" w:rsidR="00D3560A" w:rsidRPr="005A2343" w:rsidRDefault="00D3560A" w:rsidP="00FF3812">
            <w:pPr>
              <w:keepNext/>
              <w:keepLines/>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jc w:val="center"/>
              <w:rPr>
                <w:szCs w:val="24"/>
              </w:rPr>
            </w:pPr>
            <w:r w:rsidRPr="005A2343">
              <w:rPr>
                <w:szCs w:val="24"/>
              </w:rPr>
              <w:t>ASTM C881</w:t>
            </w:r>
          </w:p>
        </w:tc>
      </w:tr>
      <w:tr w:rsidR="00D3560A" w:rsidRPr="005A2343" w14:paraId="2EF7A9CC" w14:textId="77777777" w:rsidTr="006A3F5E">
        <w:trPr>
          <w:cantSplit/>
        </w:trPr>
        <w:tc>
          <w:tcPr>
            <w:tcW w:w="3215" w:type="dxa"/>
          </w:tcPr>
          <w:p w14:paraId="250EF60D" w14:textId="77777777" w:rsidR="00D3560A" w:rsidRPr="005A2343" w:rsidRDefault="00D3560A" w:rsidP="00FF3812">
            <w:pPr>
              <w:keepNext/>
              <w:keepLines/>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jc w:val="center"/>
              <w:rPr>
                <w:szCs w:val="24"/>
              </w:rPr>
            </w:pPr>
            <w:r w:rsidRPr="005A2343">
              <w:rPr>
                <w:szCs w:val="24"/>
              </w:rPr>
              <w:t>Water Absorption</w:t>
            </w:r>
          </w:p>
        </w:tc>
        <w:tc>
          <w:tcPr>
            <w:tcW w:w="3643" w:type="dxa"/>
          </w:tcPr>
          <w:p w14:paraId="4A020865" w14:textId="77777777" w:rsidR="00D3560A" w:rsidRPr="005A2343" w:rsidRDefault="00D3560A" w:rsidP="00FF3812">
            <w:pPr>
              <w:keepNext/>
              <w:keepLines/>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jc w:val="center"/>
              <w:rPr>
                <w:szCs w:val="24"/>
              </w:rPr>
            </w:pPr>
            <w:r w:rsidRPr="005A2343">
              <w:rPr>
                <w:szCs w:val="24"/>
              </w:rPr>
              <w:t>1 % max.</w:t>
            </w:r>
          </w:p>
        </w:tc>
        <w:tc>
          <w:tcPr>
            <w:tcW w:w="2718" w:type="dxa"/>
          </w:tcPr>
          <w:p w14:paraId="4B08E2F5" w14:textId="77777777" w:rsidR="00D3560A" w:rsidRPr="005A2343" w:rsidRDefault="00D3560A" w:rsidP="00FF3812">
            <w:pPr>
              <w:keepNext/>
              <w:keepLines/>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jc w:val="center"/>
              <w:rPr>
                <w:szCs w:val="24"/>
              </w:rPr>
            </w:pPr>
            <w:r w:rsidRPr="005A2343">
              <w:rPr>
                <w:szCs w:val="24"/>
              </w:rPr>
              <w:t>ASTM D570</w:t>
            </w:r>
          </w:p>
        </w:tc>
      </w:tr>
      <w:tr w:rsidR="00D3560A" w:rsidRPr="005A2343" w14:paraId="487AC9BF" w14:textId="77777777" w:rsidTr="006A3F5E">
        <w:trPr>
          <w:cantSplit/>
        </w:trPr>
        <w:tc>
          <w:tcPr>
            <w:tcW w:w="3215" w:type="dxa"/>
          </w:tcPr>
          <w:p w14:paraId="6E39B3F3" w14:textId="77777777" w:rsidR="00D3560A" w:rsidRPr="005A2343" w:rsidRDefault="00D3560A" w:rsidP="00FF3812">
            <w:pPr>
              <w:keepNext/>
              <w:keepLines/>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jc w:val="center"/>
              <w:rPr>
                <w:szCs w:val="24"/>
              </w:rPr>
            </w:pPr>
            <w:r w:rsidRPr="005A2343">
              <w:rPr>
                <w:szCs w:val="24"/>
              </w:rPr>
              <w:t>Mixing Ratio</w:t>
            </w:r>
          </w:p>
        </w:tc>
        <w:tc>
          <w:tcPr>
            <w:tcW w:w="3643" w:type="dxa"/>
          </w:tcPr>
          <w:p w14:paraId="36B95E00" w14:textId="77777777" w:rsidR="00D3560A" w:rsidRPr="005A2343" w:rsidRDefault="00D3560A" w:rsidP="00FF3812">
            <w:pPr>
              <w:keepNext/>
              <w:keepLines/>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jc w:val="center"/>
              <w:rPr>
                <w:szCs w:val="24"/>
              </w:rPr>
            </w:pPr>
            <w:r w:rsidRPr="005A2343">
              <w:rPr>
                <w:szCs w:val="24"/>
              </w:rPr>
              <w:t>Per Manufacturer’s Recommendations</w:t>
            </w:r>
          </w:p>
        </w:tc>
        <w:tc>
          <w:tcPr>
            <w:tcW w:w="2718" w:type="dxa"/>
          </w:tcPr>
          <w:p w14:paraId="0057EF0F" w14:textId="77777777" w:rsidR="00D3560A" w:rsidRPr="005A2343" w:rsidRDefault="00FF3812" w:rsidP="00FF3812">
            <w:pPr>
              <w:keepNext/>
              <w:keepLines/>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jc w:val="center"/>
              <w:rPr>
                <w:szCs w:val="24"/>
              </w:rPr>
            </w:pPr>
            <w:r w:rsidRPr="005A2343">
              <w:rPr>
                <w:szCs w:val="24"/>
              </w:rPr>
              <w:t>-</w:t>
            </w:r>
          </w:p>
        </w:tc>
      </w:tr>
    </w:tbl>
    <w:p w14:paraId="299A802D" w14:textId="77777777" w:rsidR="00B664AB" w:rsidRPr="005A2343" w:rsidRDefault="00B664AB" w:rsidP="00FF3812">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jc w:val="both"/>
        <w:rPr>
          <w:szCs w:val="24"/>
        </w:rPr>
      </w:pPr>
    </w:p>
    <w:p w14:paraId="273413C5" w14:textId="77777777" w:rsidR="00B664AB" w:rsidRPr="005A2343" w:rsidRDefault="00FF3812" w:rsidP="00FF3812">
      <w:pPr>
        <w:keepNext/>
        <w:keepLines/>
        <w:ind w:firstLine="720"/>
        <w:jc w:val="both"/>
        <w:rPr>
          <w:szCs w:val="24"/>
        </w:rPr>
      </w:pPr>
      <w:r w:rsidRPr="005A2343">
        <w:rPr>
          <w:szCs w:val="24"/>
        </w:rPr>
        <w:lastRenderedPageBreak/>
        <w:t>(</w:t>
      </w:r>
      <w:r w:rsidR="00B664AB" w:rsidRPr="005A2343">
        <w:rPr>
          <w:szCs w:val="24"/>
        </w:rPr>
        <w:t>2</w:t>
      </w:r>
      <w:r w:rsidRPr="005A2343">
        <w:rPr>
          <w:szCs w:val="24"/>
        </w:rPr>
        <w:t>)</w:t>
      </w:r>
      <w:r w:rsidRPr="005A2343">
        <w:rPr>
          <w:szCs w:val="24"/>
        </w:rPr>
        <w:tab/>
      </w:r>
      <w:r w:rsidR="00B664AB" w:rsidRPr="005A2343">
        <w:rPr>
          <w:szCs w:val="24"/>
        </w:rPr>
        <w:t>Polymer Resin Packaging</w:t>
      </w:r>
    </w:p>
    <w:p w14:paraId="13E722BE" w14:textId="77777777" w:rsidR="00B664AB" w:rsidRPr="005A2343" w:rsidRDefault="00B664AB" w:rsidP="00B664AB">
      <w:pPr>
        <w:keepNext/>
        <w:keepLines/>
        <w:jc w:val="both"/>
        <w:rPr>
          <w:szCs w:val="24"/>
        </w:rPr>
      </w:pPr>
    </w:p>
    <w:p w14:paraId="252C9304" w14:textId="77777777" w:rsidR="00B664AB" w:rsidRPr="005A2343" w:rsidRDefault="004E08F5" w:rsidP="00FF3812">
      <w:pPr>
        <w:ind w:left="1440"/>
        <w:jc w:val="both"/>
        <w:rPr>
          <w:szCs w:val="24"/>
        </w:rPr>
      </w:pPr>
      <w:r>
        <w:rPr>
          <w:szCs w:val="24"/>
        </w:rPr>
        <w:t>P</w:t>
      </w:r>
      <w:r w:rsidR="00B664AB" w:rsidRPr="005A2343">
        <w:rPr>
          <w:szCs w:val="24"/>
        </w:rPr>
        <w:t xml:space="preserve">olymer </w:t>
      </w:r>
      <w:r w:rsidR="00293E44" w:rsidRPr="005A2343">
        <w:rPr>
          <w:szCs w:val="24"/>
        </w:rPr>
        <w:t xml:space="preserve">binder resin </w:t>
      </w:r>
      <w:r w:rsidR="00B664AB" w:rsidRPr="005A2343">
        <w:rPr>
          <w:szCs w:val="24"/>
        </w:rPr>
        <w:t>shall</w:t>
      </w:r>
      <w:r w:rsidR="0009656E" w:rsidRPr="005A2343">
        <w:rPr>
          <w:szCs w:val="24"/>
        </w:rPr>
        <w:t xml:space="preserve"> </w:t>
      </w:r>
      <w:r w:rsidR="00B664AB" w:rsidRPr="005A2343">
        <w:rPr>
          <w:szCs w:val="24"/>
        </w:rPr>
        <w:t xml:space="preserve">be packaged in suitable well sealed containers </w:t>
      </w:r>
      <w:r w:rsidR="005F4E9B" w:rsidRPr="005A2343">
        <w:rPr>
          <w:szCs w:val="24"/>
        </w:rPr>
        <w:t xml:space="preserve">with labels stating </w:t>
      </w:r>
      <w:r w:rsidR="00B664AB" w:rsidRPr="005A2343">
        <w:rPr>
          <w:szCs w:val="24"/>
        </w:rPr>
        <w:t xml:space="preserve">the type of material and the ratio of components to be mixed by volume. Any special instructions regarding mixing shall be included. Label the components </w:t>
      </w:r>
      <w:r w:rsidR="00FD1B83" w:rsidRPr="005A2343">
        <w:rPr>
          <w:szCs w:val="24"/>
        </w:rPr>
        <w:t xml:space="preserve">with </w:t>
      </w:r>
      <w:r w:rsidR="00B664AB" w:rsidRPr="005A2343">
        <w:rPr>
          <w:szCs w:val="24"/>
        </w:rPr>
        <w:t>brand name, name of manufacturer, lot or batch number, temperature range for storage, expiration date and the quantity contained therein. Caution warnings regarding the handling, and contact with skin and eyes shall be included on the labels. The volumes of the pails or containers shall be labeled in US gallons to assist in proper mixing dosage and application rates. Ensure that samples are obtaine</w:t>
      </w:r>
      <w:r w:rsidR="0009656E" w:rsidRPr="005A2343">
        <w:rPr>
          <w:szCs w:val="24"/>
        </w:rPr>
        <w:t>d and tested</w:t>
      </w:r>
      <w:r w:rsidR="00B664AB" w:rsidRPr="005A2343">
        <w:rPr>
          <w:szCs w:val="24"/>
        </w:rPr>
        <w:t>.</w:t>
      </w:r>
    </w:p>
    <w:p w14:paraId="3A10B893" w14:textId="77777777" w:rsidR="00B664AB" w:rsidRPr="005A2343" w:rsidRDefault="00B664AB" w:rsidP="00FF3812">
      <w:pPr>
        <w:jc w:val="both"/>
        <w:rPr>
          <w:szCs w:val="24"/>
        </w:rPr>
      </w:pPr>
    </w:p>
    <w:p w14:paraId="2E85BB1E" w14:textId="77777777" w:rsidR="00B664AB" w:rsidRPr="005A2343" w:rsidRDefault="00FF3812" w:rsidP="00DB26DB">
      <w:pPr>
        <w:keepNext/>
        <w:keepLines/>
        <w:ind w:firstLine="720"/>
        <w:jc w:val="both"/>
        <w:rPr>
          <w:szCs w:val="24"/>
        </w:rPr>
      </w:pPr>
      <w:r w:rsidRPr="005A2343">
        <w:rPr>
          <w:szCs w:val="24"/>
        </w:rPr>
        <w:t>(</w:t>
      </w:r>
      <w:r w:rsidR="00B664AB" w:rsidRPr="005A2343">
        <w:rPr>
          <w:szCs w:val="24"/>
        </w:rPr>
        <w:t>3</w:t>
      </w:r>
      <w:r w:rsidRPr="005A2343">
        <w:rPr>
          <w:szCs w:val="24"/>
        </w:rPr>
        <w:t>)</w:t>
      </w:r>
      <w:r w:rsidRPr="005A2343">
        <w:rPr>
          <w:szCs w:val="24"/>
        </w:rPr>
        <w:tab/>
      </w:r>
      <w:r w:rsidR="00B664AB" w:rsidRPr="005A2343">
        <w:rPr>
          <w:szCs w:val="24"/>
        </w:rPr>
        <w:t>Polymer</w:t>
      </w:r>
      <w:r w:rsidR="00910669" w:rsidRPr="005A2343">
        <w:rPr>
          <w:szCs w:val="24"/>
        </w:rPr>
        <w:t>ic</w:t>
      </w:r>
      <w:r w:rsidR="00B664AB" w:rsidRPr="005A2343">
        <w:rPr>
          <w:szCs w:val="24"/>
        </w:rPr>
        <w:t xml:space="preserve"> Resin Material Certification</w:t>
      </w:r>
    </w:p>
    <w:p w14:paraId="5B682DF6" w14:textId="77777777" w:rsidR="00B664AB" w:rsidRPr="005A2343" w:rsidRDefault="00B664AB" w:rsidP="00B664AB">
      <w:pPr>
        <w:keepNext/>
        <w:keepLines/>
        <w:jc w:val="both"/>
        <w:rPr>
          <w:szCs w:val="24"/>
        </w:rPr>
      </w:pPr>
    </w:p>
    <w:p w14:paraId="46B81BD2" w14:textId="77777777" w:rsidR="00B664AB" w:rsidRPr="005A2343" w:rsidRDefault="00B664AB" w:rsidP="00FF3812">
      <w:pPr>
        <w:ind w:left="1440"/>
        <w:jc w:val="both"/>
        <w:rPr>
          <w:szCs w:val="24"/>
        </w:rPr>
      </w:pPr>
      <w:r w:rsidRPr="005A2343">
        <w:rPr>
          <w:szCs w:val="24"/>
        </w:rPr>
        <w:t>Provide Type 3</w:t>
      </w:r>
      <w:r w:rsidR="002D08E9">
        <w:rPr>
          <w:szCs w:val="24"/>
        </w:rPr>
        <w:t xml:space="preserve"> and Type 4</w:t>
      </w:r>
      <w:r w:rsidRPr="005A2343">
        <w:rPr>
          <w:szCs w:val="24"/>
        </w:rPr>
        <w:t xml:space="preserve"> material certifications for the polymer</w:t>
      </w:r>
      <w:r w:rsidR="00910669" w:rsidRPr="005A2343">
        <w:rPr>
          <w:szCs w:val="24"/>
        </w:rPr>
        <w:t>ic</w:t>
      </w:r>
      <w:r w:rsidRPr="005A2343">
        <w:rPr>
          <w:szCs w:val="24"/>
        </w:rPr>
        <w:t xml:space="preserve"> resin in accordance with Article 106-3 of the </w:t>
      </w:r>
      <w:r w:rsidRPr="005A2343">
        <w:rPr>
          <w:i/>
          <w:szCs w:val="24"/>
        </w:rPr>
        <w:t>Standard Specifications</w:t>
      </w:r>
      <w:r w:rsidRPr="005A2343">
        <w:rPr>
          <w:szCs w:val="24"/>
        </w:rPr>
        <w:t xml:space="preserve">. Any QC samples taken by the </w:t>
      </w:r>
      <w:r w:rsidRPr="00101189">
        <w:rPr>
          <w:szCs w:val="24"/>
        </w:rPr>
        <w:t>contractor or the manufacturer during construction shall be read</w:t>
      </w:r>
      <w:r w:rsidR="00433D50" w:rsidRPr="00101189">
        <w:rPr>
          <w:szCs w:val="24"/>
        </w:rPr>
        <w:t>i</w:t>
      </w:r>
      <w:r w:rsidRPr="00101189">
        <w:rPr>
          <w:szCs w:val="24"/>
        </w:rPr>
        <w:t xml:space="preserve">ly available to the Department once test results are obtained. Provide a copy of the </w:t>
      </w:r>
      <w:r w:rsidR="00092448" w:rsidRPr="00006414">
        <w:rPr>
          <w:szCs w:val="24"/>
        </w:rPr>
        <w:t>Safety Data Sheet (</w:t>
      </w:r>
      <w:r w:rsidRPr="00006414">
        <w:rPr>
          <w:szCs w:val="24"/>
        </w:rPr>
        <w:t>SDS</w:t>
      </w:r>
      <w:r w:rsidR="00092448" w:rsidRPr="00006414">
        <w:rPr>
          <w:szCs w:val="24"/>
        </w:rPr>
        <w:t>)</w:t>
      </w:r>
      <w:r w:rsidRPr="005A2343">
        <w:rPr>
          <w:szCs w:val="24"/>
        </w:rPr>
        <w:t xml:space="preserve"> for the components of the polymer</w:t>
      </w:r>
      <w:r w:rsidR="00910669" w:rsidRPr="005A2343">
        <w:rPr>
          <w:szCs w:val="24"/>
        </w:rPr>
        <w:t>ic</w:t>
      </w:r>
      <w:r w:rsidRPr="005A2343">
        <w:rPr>
          <w:szCs w:val="24"/>
        </w:rPr>
        <w:t xml:space="preserve"> resin to the Engineer.</w:t>
      </w:r>
    </w:p>
    <w:p w14:paraId="20101EE2" w14:textId="77777777" w:rsidR="00B664AB" w:rsidRPr="005A2343" w:rsidRDefault="00B664AB" w:rsidP="006A3F5E">
      <w:pPr>
        <w:widowControl w:val="0"/>
        <w:jc w:val="both"/>
        <w:rPr>
          <w:szCs w:val="24"/>
        </w:rPr>
      </w:pPr>
    </w:p>
    <w:p w14:paraId="257D848B" w14:textId="77777777" w:rsidR="00B664AB" w:rsidRPr="005A2343" w:rsidRDefault="00FF3812" w:rsidP="00B664AB">
      <w:pPr>
        <w:keepNext/>
        <w:keepLines/>
        <w:jc w:val="both"/>
        <w:rPr>
          <w:szCs w:val="24"/>
        </w:rPr>
      </w:pPr>
      <w:r w:rsidRPr="005A2343">
        <w:rPr>
          <w:szCs w:val="24"/>
        </w:rPr>
        <w:t>(B)</w:t>
      </w:r>
      <w:r w:rsidRPr="005A2343">
        <w:rPr>
          <w:szCs w:val="24"/>
        </w:rPr>
        <w:tab/>
      </w:r>
      <w:r w:rsidR="00B664AB" w:rsidRPr="005A2343">
        <w:rPr>
          <w:szCs w:val="24"/>
        </w:rPr>
        <w:t>Aggregate</w:t>
      </w:r>
    </w:p>
    <w:p w14:paraId="5B528410" w14:textId="77777777" w:rsidR="00B664AB" w:rsidRPr="005A2343" w:rsidRDefault="00B664AB" w:rsidP="00DB26DB">
      <w:pPr>
        <w:keepNext/>
        <w:keepLines/>
        <w:ind w:firstLine="720"/>
        <w:jc w:val="both"/>
        <w:rPr>
          <w:szCs w:val="24"/>
        </w:rPr>
      </w:pPr>
    </w:p>
    <w:p w14:paraId="07A1432A" w14:textId="77777777" w:rsidR="00B664AB" w:rsidRPr="005A2343" w:rsidRDefault="00FF3812" w:rsidP="00DB26DB">
      <w:pPr>
        <w:keepNext/>
        <w:keepLines/>
        <w:ind w:firstLine="720"/>
        <w:jc w:val="both"/>
        <w:rPr>
          <w:szCs w:val="24"/>
        </w:rPr>
      </w:pPr>
      <w:r w:rsidRPr="005A2343">
        <w:rPr>
          <w:szCs w:val="24"/>
        </w:rPr>
        <w:t>(1)</w:t>
      </w:r>
      <w:r w:rsidRPr="005A2343">
        <w:rPr>
          <w:szCs w:val="24"/>
        </w:rPr>
        <w:tab/>
      </w:r>
      <w:r w:rsidR="00B664AB" w:rsidRPr="005A2343">
        <w:rPr>
          <w:szCs w:val="24"/>
        </w:rPr>
        <w:t>Specification for HFST Aggregate</w:t>
      </w:r>
    </w:p>
    <w:p w14:paraId="509A6492" w14:textId="77777777" w:rsidR="00B664AB" w:rsidRPr="005A2343" w:rsidRDefault="00B664AB" w:rsidP="00B664AB">
      <w:pPr>
        <w:keepNext/>
        <w:keepLines/>
        <w:jc w:val="both"/>
        <w:rPr>
          <w:szCs w:val="24"/>
        </w:rPr>
      </w:pPr>
    </w:p>
    <w:p w14:paraId="4E11055D" w14:textId="77777777" w:rsidR="00B664AB" w:rsidRPr="005A2343" w:rsidRDefault="00B664AB" w:rsidP="006A3F5E">
      <w:pPr>
        <w:keepNext/>
        <w:keepLines/>
        <w:ind w:left="1440"/>
        <w:jc w:val="both"/>
        <w:rPr>
          <w:szCs w:val="24"/>
        </w:rPr>
      </w:pPr>
      <w:r w:rsidRPr="005A2343">
        <w:rPr>
          <w:szCs w:val="24"/>
        </w:rPr>
        <w:t>Ensure that the aggregate is a calcined bauxite material that is clean, dry and free from deleterious matter and meets the following requirements:</w:t>
      </w:r>
    </w:p>
    <w:p w14:paraId="7E078FD5" w14:textId="77777777" w:rsidR="00B664AB" w:rsidRPr="005A2343" w:rsidRDefault="00B664AB" w:rsidP="00B664AB">
      <w:pPr>
        <w:keepNext/>
        <w:keepLines/>
        <w:jc w:val="both"/>
        <w:rPr>
          <w:szCs w:val="24"/>
        </w:rPr>
      </w:pPr>
    </w:p>
    <w:tbl>
      <w:tblPr>
        <w:tblW w:w="9576"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1E0" w:firstRow="1" w:lastRow="1" w:firstColumn="1" w:lastColumn="1" w:noHBand="0" w:noVBand="0"/>
      </w:tblPr>
      <w:tblGrid>
        <w:gridCol w:w="3258"/>
        <w:gridCol w:w="3115"/>
        <w:gridCol w:w="3203"/>
      </w:tblGrid>
      <w:tr w:rsidR="00FF3812" w:rsidRPr="005A2343" w14:paraId="5CB98464" w14:textId="77777777" w:rsidTr="006A3F5E">
        <w:trPr>
          <w:cantSplit/>
        </w:trPr>
        <w:tc>
          <w:tcPr>
            <w:tcW w:w="9576" w:type="dxa"/>
            <w:gridSpan w:val="3"/>
          </w:tcPr>
          <w:p w14:paraId="0325D06C" w14:textId="77777777" w:rsidR="00FF3812" w:rsidRPr="005A2343" w:rsidRDefault="00FF3812" w:rsidP="009951A3">
            <w:pPr>
              <w:keepNext/>
              <w:keepLines/>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ind w:firstLine="432"/>
              <w:jc w:val="center"/>
              <w:rPr>
                <w:b/>
                <w:szCs w:val="24"/>
              </w:rPr>
            </w:pPr>
            <w:r w:rsidRPr="005A2343">
              <w:rPr>
                <w:b/>
                <w:szCs w:val="24"/>
              </w:rPr>
              <w:t>Aggregate Properties</w:t>
            </w:r>
          </w:p>
        </w:tc>
      </w:tr>
      <w:tr w:rsidR="00FF3812" w:rsidRPr="005A2343" w14:paraId="0D59B6CE" w14:textId="77777777" w:rsidTr="006A3F5E">
        <w:trPr>
          <w:cantSplit/>
        </w:trPr>
        <w:tc>
          <w:tcPr>
            <w:tcW w:w="3258" w:type="dxa"/>
          </w:tcPr>
          <w:p w14:paraId="5418E345" w14:textId="77777777" w:rsidR="00FF3812" w:rsidRPr="005A2343" w:rsidRDefault="00FF3812" w:rsidP="006A3F5E">
            <w:pPr>
              <w:keepNext/>
              <w:keepLines/>
              <w:jc w:val="center"/>
              <w:rPr>
                <w:b/>
                <w:szCs w:val="24"/>
              </w:rPr>
            </w:pPr>
            <w:r w:rsidRPr="005A2343">
              <w:rPr>
                <w:b/>
                <w:szCs w:val="24"/>
              </w:rPr>
              <w:t>Property</w:t>
            </w:r>
          </w:p>
        </w:tc>
        <w:tc>
          <w:tcPr>
            <w:tcW w:w="3115" w:type="dxa"/>
          </w:tcPr>
          <w:p w14:paraId="59D3B0F8" w14:textId="77777777" w:rsidR="00FF3812" w:rsidRPr="005A2343" w:rsidRDefault="00FF3812" w:rsidP="006A3F5E">
            <w:pPr>
              <w:keepNext/>
              <w:keepLines/>
              <w:jc w:val="center"/>
              <w:rPr>
                <w:b/>
                <w:szCs w:val="24"/>
              </w:rPr>
            </w:pPr>
            <w:r w:rsidRPr="005A2343">
              <w:rPr>
                <w:b/>
                <w:szCs w:val="24"/>
              </w:rPr>
              <w:t>Requirement</w:t>
            </w:r>
          </w:p>
        </w:tc>
        <w:tc>
          <w:tcPr>
            <w:tcW w:w="3203" w:type="dxa"/>
          </w:tcPr>
          <w:p w14:paraId="2939114E" w14:textId="77777777" w:rsidR="00FF3812" w:rsidRPr="005A2343" w:rsidRDefault="00FF3812" w:rsidP="006A3F5E">
            <w:pPr>
              <w:keepNext/>
              <w:keepLines/>
              <w:jc w:val="center"/>
              <w:rPr>
                <w:b/>
                <w:szCs w:val="24"/>
              </w:rPr>
            </w:pPr>
            <w:r w:rsidRPr="005A2343">
              <w:rPr>
                <w:b/>
                <w:szCs w:val="24"/>
              </w:rPr>
              <w:t>Test Methods</w:t>
            </w:r>
          </w:p>
        </w:tc>
      </w:tr>
      <w:tr w:rsidR="00FF3812" w:rsidRPr="005A2343" w14:paraId="3241C0AB" w14:textId="77777777" w:rsidTr="006A3F5E">
        <w:trPr>
          <w:cantSplit/>
        </w:trPr>
        <w:tc>
          <w:tcPr>
            <w:tcW w:w="3258" w:type="dxa"/>
          </w:tcPr>
          <w:p w14:paraId="45C6ABAB" w14:textId="77777777" w:rsidR="00FF3812" w:rsidRPr="005A2343" w:rsidDel="002B1ABD" w:rsidRDefault="00FF3812" w:rsidP="006A3F5E">
            <w:pPr>
              <w:keepNext/>
              <w:keepLines/>
              <w:jc w:val="center"/>
              <w:rPr>
                <w:color w:val="000000"/>
                <w:szCs w:val="24"/>
              </w:rPr>
            </w:pPr>
            <w:r w:rsidRPr="005A2343">
              <w:rPr>
                <w:color w:val="000000"/>
                <w:szCs w:val="24"/>
              </w:rPr>
              <w:t>Polish Stone Value</w:t>
            </w:r>
          </w:p>
        </w:tc>
        <w:tc>
          <w:tcPr>
            <w:tcW w:w="3115" w:type="dxa"/>
          </w:tcPr>
          <w:p w14:paraId="71B486C0" w14:textId="77777777" w:rsidR="00FF3812" w:rsidRPr="005A2343" w:rsidDel="002B1ABD" w:rsidRDefault="00FD04AD" w:rsidP="006A3F5E">
            <w:pPr>
              <w:keepNext/>
              <w:keepLines/>
              <w:jc w:val="center"/>
              <w:rPr>
                <w:color w:val="000000"/>
                <w:szCs w:val="24"/>
              </w:rPr>
            </w:pPr>
            <w:r>
              <w:rPr>
                <w:color w:val="000000"/>
                <w:szCs w:val="24"/>
              </w:rPr>
              <w:t>50</w:t>
            </w:r>
            <w:r w:rsidR="00FF3812" w:rsidRPr="005A2343">
              <w:rPr>
                <w:color w:val="000000"/>
                <w:szCs w:val="24"/>
              </w:rPr>
              <w:t>.0 min.</w:t>
            </w:r>
          </w:p>
        </w:tc>
        <w:tc>
          <w:tcPr>
            <w:tcW w:w="3203" w:type="dxa"/>
          </w:tcPr>
          <w:p w14:paraId="35A26677" w14:textId="48EA8A53" w:rsidR="00FF3812" w:rsidRPr="005A2343" w:rsidDel="002B1ABD" w:rsidRDefault="00FF3812" w:rsidP="006A3F5E">
            <w:pPr>
              <w:keepNext/>
              <w:keepLines/>
              <w:jc w:val="center"/>
              <w:rPr>
                <w:color w:val="000000"/>
                <w:szCs w:val="24"/>
              </w:rPr>
            </w:pPr>
            <w:r w:rsidRPr="005A2343">
              <w:rPr>
                <w:color w:val="000000"/>
                <w:szCs w:val="24"/>
              </w:rPr>
              <w:t>AASHTO T</w:t>
            </w:r>
            <w:r w:rsidR="00AA6B6A">
              <w:rPr>
                <w:color w:val="000000"/>
                <w:szCs w:val="24"/>
              </w:rPr>
              <w:t xml:space="preserve"> </w:t>
            </w:r>
            <w:r w:rsidRPr="005A2343">
              <w:rPr>
                <w:color w:val="000000"/>
                <w:szCs w:val="24"/>
              </w:rPr>
              <w:t>279</w:t>
            </w:r>
          </w:p>
        </w:tc>
      </w:tr>
      <w:tr w:rsidR="00FF3812" w:rsidRPr="005A2343" w14:paraId="347A4A1B" w14:textId="77777777" w:rsidTr="006A3F5E">
        <w:trPr>
          <w:cantSplit/>
        </w:trPr>
        <w:tc>
          <w:tcPr>
            <w:tcW w:w="3258" w:type="dxa"/>
          </w:tcPr>
          <w:p w14:paraId="1F892701" w14:textId="77777777" w:rsidR="00FF3812" w:rsidRPr="005A2343" w:rsidDel="002B1ABD" w:rsidRDefault="00FF3812" w:rsidP="006A3F5E">
            <w:pPr>
              <w:keepNext/>
              <w:keepLines/>
              <w:jc w:val="center"/>
              <w:rPr>
                <w:color w:val="000000"/>
                <w:szCs w:val="24"/>
              </w:rPr>
            </w:pPr>
            <w:r w:rsidRPr="005A2343">
              <w:rPr>
                <w:color w:val="000000"/>
                <w:szCs w:val="24"/>
              </w:rPr>
              <w:t>Resistance to Degradation</w:t>
            </w:r>
          </w:p>
        </w:tc>
        <w:tc>
          <w:tcPr>
            <w:tcW w:w="3115" w:type="dxa"/>
          </w:tcPr>
          <w:p w14:paraId="6BAA24C2" w14:textId="77777777" w:rsidR="00FF3812" w:rsidRPr="005A2343" w:rsidDel="002B1ABD" w:rsidRDefault="00FF3812" w:rsidP="006A3F5E">
            <w:pPr>
              <w:keepNext/>
              <w:keepLines/>
              <w:jc w:val="center"/>
              <w:rPr>
                <w:color w:val="000000"/>
                <w:szCs w:val="24"/>
              </w:rPr>
            </w:pPr>
            <w:r w:rsidRPr="005A2343">
              <w:rPr>
                <w:color w:val="000000"/>
                <w:szCs w:val="24"/>
              </w:rPr>
              <w:t>20.0% max.</w:t>
            </w:r>
          </w:p>
        </w:tc>
        <w:tc>
          <w:tcPr>
            <w:tcW w:w="3203" w:type="dxa"/>
          </w:tcPr>
          <w:p w14:paraId="795106AE" w14:textId="68C96DB6" w:rsidR="00FF3812" w:rsidRPr="005A2343" w:rsidDel="002B1ABD" w:rsidRDefault="00FF3812" w:rsidP="006A3F5E">
            <w:pPr>
              <w:keepNext/>
              <w:keepLines/>
              <w:jc w:val="center"/>
              <w:rPr>
                <w:color w:val="000000"/>
                <w:szCs w:val="24"/>
              </w:rPr>
            </w:pPr>
            <w:r w:rsidRPr="005A2343">
              <w:rPr>
                <w:color w:val="000000"/>
                <w:szCs w:val="24"/>
              </w:rPr>
              <w:t>AASHTO T</w:t>
            </w:r>
            <w:r w:rsidR="00AA6B6A">
              <w:rPr>
                <w:color w:val="000000"/>
                <w:szCs w:val="24"/>
              </w:rPr>
              <w:t xml:space="preserve"> </w:t>
            </w:r>
            <w:r w:rsidRPr="005A2343">
              <w:rPr>
                <w:color w:val="000000"/>
                <w:szCs w:val="24"/>
              </w:rPr>
              <w:t>96</w:t>
            </w:r>
          </w:p>
        </w:tc>
      </w:tr>
      <w:tr w:rsidR="00DB26DB" w:rsidRPr="005A2343" w14:paraId="22C8E07F" w14:textId="77777777" w:rsidTr="006A3F5E">
        <w:trPr>
          <w:cantSplit/>
        </w:trPr>
        <w:tc>
          <w:tcPr>
            <w:tcW w:w="3258" w:type="dxa"/>
          </w:tcPr>
          <w:p w14:paraId="5279C241" w14:textId="77777777" w:rsidR="00FF3812" w:rsidRPr="005A2343" w:rsidRDefault="00FF3812" w:rsidP="006A3F5E">
            <w:pPr>
              <w:keepNext/>
              <w:keepLines/>
              <w:jc w:val="center"/>
              <w:rPr>
                <w:szCs w:val="24"/>
              </w:rPr>
            </w:pPr>
            <w:r w:rsidRPr="005A2343">
              <w:rPr>
                <w:szCs w:val="24"/>
              </w:rPr>
              <w:t>Aggregate Grading</w:t>
            </w:r>
          </w:p>
        </w:tc>
        <w:tc>
          <w:tcPr>
            <w:tcW w:w="3115" w:type="dxa"/>
          </w:tcPr>
          <w:p w14:paraId="241E064A" w14:textId="77777777" w:rsidR="00FF3812" w:rsidRPr="005A2343" w:rsidRDefault="00FF3812" w:rsidP="006A3F5E">
            <w:pPr>
              <w:keepNext/>
              <w:keepLines/>
              <w:jc w:val="center"/>
              <w:rPr>
                <w:szCs w:val="24"/>
              </w:rPr>
            </w:pPr>
            <w:r w:rsidRPr="005A2343">
              <w:rPr>
                <w:szCs w:val="24"/>
              </w:rPr>
              <w:t>100.0 % Passing No. 4</w:t>
            </w:r>
          </w:p>
          <w:p w14:paraId="2EE41415" w14:textId="77777777" w:rsidR="00FF3812" w:rsidRPr="005A2343" w:rsidRDefault="00FF3812" w:rsidP="006A3F5E">
            <w:pPr>
              <w:keepNext/>
              <w:keepLines/>
              <w:jc w:val="center"/>
              <w:rPr>
                <w:szCs w:val="24"/>
              </w:rPr>
            </w:pPr>
            <w:r w:rsidRPr="005A2343">
              <w:rPr>
                <w:szCs w:val="24"/>
              </w:rPr>
              <w:t>95.0-100.0% Passing No. 6</w:t>
            </w:r>
          </w:p>
          <w:p w14:paraId="7EE3433D" w14:textId="77777777" w:rsidR="00FF3812" w:rsidRPr="005A2343" w:rsidRDefault="00FF3812" w:rsidP="006A3F5E">
            <w:pPr>
              <w:keepNext/>
              <w:keepLines/>
              <w:jc w:val="center"/>
              <w:rPr>
                <w:szCs w:val="24"/>
              </w:rPr>
            </w:pPr>
            <w:r w:rsidRPr="005A2343">
              <w:rPr>
                <w:szCs w:val="24"/>
              </w:rPr>
              <w:t>0.0 – 5.0% Passing No. 16</w:t>
            </w:r>
          </w:p>
        </w:tc>
        <w:tc>
          <w:tcPr>
            <w:tcW w:w="3203" w:type="dxa"/>
          </w:tcPr>
          <w:p w14:paraId="6F9784A7" w14:textId="1282DDF9" w:rsidR="00FF3812" w:rsidRPr="005A2343" w:rsidRDefault="00FF3812" w:rsidP="006A3F5E">
            <w:pPr>
              <w:keepNext/>
              <w:keepLines/>
              <w:jc w:val="center"/>
              <w:rPr>
                <w:szCs w:val="24"/>
              </w:rPr>
            </w:pPr>
            <w:r w:rsidRPr="005A2343">
              <w:rPr>
                <w:szCs w:val="24"/>
              </w:rPr>
              <w:t>AASHTO T</w:t>
            </w:r>
            <w:r w:rsidR="00AA6B6A">
              <w:rPr>
                <w:szCs w:val="24"/>
              </w:rPr>
              <w:t xml:space="preserve"> </w:t>
            </w:r>
            <w:r w:rsidRPr="005A2343">
              <w:rPr>
                <w:szCs w:val="24"/>
              </w:rPr>
              <w:t>27</w:t>
            </w:r>
          </w:p>
        </w:tc>
      </w:tr>
      <w:tr w:rsidR="00FF3812" w:rsidRPr="005A2343" w14:paraId="7CDD0625" w14:textId="77777777" w:rsidTr="006A3F5E">
        <w:trPr>
          <w:cantSplit/>
        </w:trPr>
        <w:tc>
          <w:tcPr>
            <w:tcW w:w="3258" w:type="dxa"/>
          </w:tcPr>
          <w:p w14:paraId="0F593C49" w14:textId="77777777" w:rsidR="00FF3812" w:rsidRPr="005A2343" w:rsidRDefault="00FF3812" w:rsidP="006A3F5E">
            <w:pPr>
              <w:keepNext/>
              <w:keepLines/>
              <w:jc w:val="center"/>
              <w:rPr>
                <w:color w:val="000000"/>
                <w:szCs w:val="24"/>
              </w:rPr>
            </w:pPr>
            <w:r w:rsidRPr="005A2343">
              <w:rPr>
                <w:color w:val="000000"/>
                <w:szCs w:val="24"/>
              </w:rPr>
              <w:t>Moisture Content</w:t>
            </w:r>
          </w:p>
        </w:tc>
        <w:tc>
          <w:tcPr>
            <w:tcW w:w="3115" w:type="dxa"/>
          </w:tcPr>
          <w:p w14:paraId="6D6A6F52" w14:textId="77777777" w:rsidR="00FF3812" w:rsidRPr="005A2343" w:rsidRDefault="00FF3812" w:rsidP="006A3F5E">
            <w:pPr>
              <w:keepNext/>
              <w:keepLines/>
              <w:jc w:val="center"/>
              <w:rPr>
                <w:color w:val="000000"/>
                <w:szCs w:val="24"/>
              </w:rPr>
            </w:pPr>
            <w:r w:rsidRPr="005A2343">
              <w:rPr>
                <w:color w:val="000000"/>
                <w:szCs w:val="24"/>
              </w:rPr>
              <w:t>0.2% max.</w:t>
            </w:r>
          </w:p>
        </w:tc>
        <w:tc>
          <w:tcPr>
            <w:tcW w:w="3203" w:type="dxa"/>
          </w:tcPr>
          <w:p w14:paraId="273D7C79" w14:textId="418A60CA" w:rsidR="00FF3812" w:rsidRPr="005A2343" w:rsidRDefault="00FF3812" w:rsidP="006A3F5E">
            <w:pPr>
              <w:keepNext/>
              <w:keepLines/>
              <w:jc w:val="center"/>
              <w:rPr>
                <w:color w:val="000000"/>
                <w:szCs w:val="24"/>
              </w:rPr>
            </w:pPr>
            <w:r w:rsidRPr="005A2343">
              <w:rPr>
                <w:color w:val="000000"/>
                <w:szCs w:val="24"/>
              </w:rPr>
              <w:t>AASHTO T</w:t>
            </w:r>
            <w:r w:rsidR="00AA6B6A">
              <w:rPr>
                <w:color w:val="000000"/>
                <w:szCs w:val="24"/>
              </w:rPr>
              <w:t xml:space="preserve"> </w:t>
            </w:r>
            <w:r w:rsidRPr="005A2343">
              <w:rPr>
                <w:color w:val="000000"/>
                <w:szCs w:val="24"/>
              </w:rPr>
              <w:t>255</w:t>
            </w:r>
          </w:p>
        </w:tc>
      </w:tr>
      <w:tr w:rsidR="00FF3812" w:rsidRPr="005A2343" w14:paraId="6C983E20" w14:textId="77777777" w:rsidTr="006A3F5E">
        <w:trPr>
          <w:cantSplit/>
        </w:trPr>
        <w:tc>
          <w:tcPr>
            <w:tcW w:w="3258" w:type="dxa"/>
          </w:tcPr>
          <w:p w14:paraId="4641B1A0" w14:textId="77777777" w:rsidR="00FF3812" w:rsidRPr="005A2343" w:rsidRDefault="00FF3812" w:rsidP="006A3F5E">
            <w:pPr>
              <w:keepNext/>
              <w:keepLines/>
              <w:jc w:val="center"/>
              <w:rPr>
                <w:color w:val="000000"/>
                <w:szCs w:val="24"/>
              </w:rPr>
            </w:pPr>
            <w:r w:rsidRPr="005A2343">
              <w:rPr>
                <w:color w:val="000000"/>
                <w:szCs w:val="24"/>
              </w:rPr>
              <w:t>Aluminum Oxide</w:t>
            </w:r>
          </w:p>
        </w:tc>
        <w:tc>
          <w:tcPr>
            <w:tcW w:w="3115" w:type="dxa"/>
          </w:tcPr>
          <w:p w14:paraId="61482E73" w14:textId="77777777" w:rsidR="00FF3812" w:rsidRPr="005A2343" w:rsidRDefault="00FF3812" w:rsidP="006A3F5E">
            <w:pPr>
              <w:keepNext/>
              <w:keepLines/>
              <w:jc w:val="center"/>
              <w:rPr>
                <w:color w:val="000000"/>
                <w:szCs w:val="24"/>
              </w:rPr>
            </w:pPr>
            <w:r w:rsidRPr="005A2343">
              <w:rPr>
                <w:color w:val="000000"/>
                <w:szCs w:val="24"/>
              </w:rPr>
              <w:t>87% min.</w:t>
            </w:r>
          </w:p>
        </w:tc>
        <w:tc>
          <w:tcPr>
            <w:tcW w:w="3203" w:type="dxa"/>
          </w:tcPr>
          <w:p w14:paraId="292ADE20" w14:textId="77777777" w:rsidR="00FF3812" w:rsidRPr="005A2343" w:rsidRDefault="00FF3812" w:rsidP="006A3F5E">
            <w:pPr>
              <w:keepNext/>
              <w:keepLines/>
              <w:jc w:val="center"/>
              <w:rPr>
                <w:color w:val="000000"/>
                <w:szCs w:val="24"/>
              </w:rPr>
            </w:pPr>
            <w:r w:rsidRPr="005A2343">
              <w:rPr>
                <w:color w:val="000000"/>
                <w:szCs w:val="24"/>
              </w:rPr>
              <w:t>ASTM C25</w:t>
            </w:r>
          </w:p>
        </w:tc>
      </w:tr>
    </w:tbl>
    <w:p w14:paraId="27943CED" w14:textId="77777777" w:rsidR="00B664AB" w:rsidRPr="005A2343" w:rsidRDefault="00B664AB" w:rsidP="006A3F5E">
      <w:pPr>
        <w:widowControl w:val="0"/>
        <w:jc w:val="both"/>
        <w:rPr>
          <w:szCs w:val="24"/>
        </w:rPr>
      </w:pPr>
    </w:p>
    <w:p w14:paraId="7CF207C4" w14:textId="77777777" w:rsidR="00B664AB" w:rsidRPr="005A2343" w:rsidRDefault="00FF3812" w:rsidP="00DB26DB">
      <w:pPr>
        <w:keepNext/>
        <w:keepLines/>
        <w:ind w:firstLine="720"/>
        <w:jc w:val="both"/>
        <w:rPr>
          <w:szCs w:val="24"/>
        </w:rPr>
      </w:pPr>
      <w:r w:rsidRPr="005A2343">
        <w:rPr>
          <w:szCs w:val="24"/>
        </w:rPr>
        <w:t>(</w:t>
      </w:r>
      <w:r w:rsidR="00B664AB" w:rsidRPr="005A2343">
        <w:rPr>
          <w:szCs w:val="24"/>
        </w:rPr>
        <w:t>2</w:t>
      </w:r>
      <w:r w:rsidRPr="005A2343">
        <w:rPr>
          <w:szCs w:val="24"/>
        </w:rPr>
        <w:t>)</w:t>
      </w:r>
      <w:r w:rsidRPr="005A2343">
        <w:rPr>
          <w:szCs w:val="24"/>
        </w:rPr>
        <w:tab/>
      </w:r>
      <w:r w:rsidR="0073483D" w:rsidRPr="005A2343">
        <w:rPr>
          <w:szCs w:val="24"/>
        </w:rPr>
        <w:t xml:space="preserve">Aggregate </w:t>
      </w:r>
      <w:r w:rsidR="00B664AB" w:rsidRPr="005A2343">
        <w:rPr>
          <w:szCs w:val="24"/>
        </w:rPr>
        <w:t>Packaging</w:t>
      </w:r>
    </w:p>
    <w:p w14:paraId="6C20E8D4" w14:textId="77777777" w:rsidR="00B664AB" w:rsidRPr="005A2343" w:rsidRDefault="00B664AB" w:rsidP="00B664AB">
      <w:pPr>
        <w:keepNext/>
        <w:keepLines/>
        <w:jc w:val="both"/>
        <w:rPr>
          <w:szCs w:val="24"/>
        </w:rPr>
      </w:pPr>
    </w:p>
    <w:p w14:paraId="45910C52" w14:textId="77777777" w:rsidR="00B664AB" w:rsidRPr="005A2343" w:rsidRDefault="00830B62" w:rsidP="00FF3812">
      <w:pPr>
        <w:ind w:left="1440"/>
        <w:jc w:val="both"/>
        <w:rPr>
          <w:szCs w:val="24"/>
        </w:rPr>
      </w:pPr>
      <w:r w:rsidRPr="005A2343">
        <w:rPr>
          <w:szCs w:val="24"/>
        </w:rPr>
        <w:t>The calcined b</w:t>
      </w:r>
      <w:r w:rsidR="00B664AB" w:rsidRPr="005A2343">
        <w:rPr>
          <w:szCs w:val="24"/>
        </w:rPr>
        <w:t>auxite aggregates shall be supplied to the construction site in clea</w:t>
      </w:r>
      <w:r w:rsidR="005A6ECD" w:rsidRPr="005A2343">
        <w:rPr>
          <w:szCs w:val="24"/>
        </w:rPr>
        <w:t xml:space="preserve">rly labeled super-sacks </w:t>
      </w:r>
      <w:r w:rsidR="00911988" w:rsidRPr="005A2343">
        <w:rPr>
          <w:szCs w:val="24"/>
        </w:rPr>
        <w:t xml:space="preserve">or bins </w:t>
      </w:r>
      <w:r w:rsidR="00B664AB" w:rsidRPr="005A2343">
        <w:rPr>
          <w:szCs w:val="24"/>
        </w:rPr>
        <w:t xml:space="preserve">weighing a minimum of </w:t>
      </w:r>
      <w:r w:rsidR="00911988" w:rsidRPr="005A2343">
        <w:rPr>
          <w:szCs w:val="24"/>
        </w:rPr>
        <w:t>1</w:t>
      </w:r>
      <w:r w:rsidR="00B664AB" w:rsidRPr="005A2343">
        <w:rPr>
          <w:szCs w:val="24"/>
        </w:rPr>
        <w:t>,0</w:t>
      </w:r>
      <w:r w:rsidR="000309A7" w:rsidRPr="005A2343">
        <w:rPr>
          <w:szCs w:val="24"/>
        </w:rPr>
        <w:t>00 lbs</w:t>
      </w:r>
      <w:r w:rsidR="006B0EDD" w:rsidRPr="005A2343">
        <w:rPr>
          <w:szCs w:val="24"/>
        </w:rPr>
        <w:t xml:space="preserve">. </w:t>
      </w:r>
      <w:r w:rsidR="00AE2315" w:rsidRPr="005A2343">
        <w:rPr>
          <w:szCs w:val="24"/>
        </w:rPr>
        <w:t xml:space="preserve">Small bags of </w:t>
      </w:r>
      <w:r w:rsidR="00092448" w:rsidRPr="00092448">
        <w:rPr>
          <w:szCs w:val="24"/>
        </w:rPr>
        <w:t xml:space="preserve">calcined bauxite </w:t>
      </w:r>
      <w:r w:rsidR="00AE2315" w:rsidRPr="005A2343">
        <w:rPr>
          <w:szCs w:val="24"/>
        </w:rPr>
        <w:t xml:space="preserve">aggregate material may be substituted when hand applications are necessary.  </w:t>
      </w:r>
      <w:r w:rsidR="00B664AB" w:rsidRPr="005A2343">
        <w:rPr>
          <w:szCs w:val="24"/>
        </w:rPr>
        <w:t>Ensure that samples are obtai</w:t>
      </w:r>
      <w:r w:rsidR="0009656E" w:rsidRPr="005A2343">
        <w:rPr>
          <w:szCs w:val="24"/>
        </w:rPr>
        <w:t>ned and tested</w:t>
      </w:r>
      <w:r w:rsidR="00B664AB" w:rsidRPr="005A2343">
        <w:rPr>
          <w:szCs w:val="24"/>
        </w:rPr>
        <w:t>.</w:t>
      </w:r>
      <w:r w:rsidR="00911988" w:rsidRPr="005A2343">
        <w:rPr>
          <w:szCs w:val="24"/>
        </w:rPr>
        <w:t xml:space="preserve">  </w:t>
      </w:r>
    </w:p>
    <w:p w14:paraId="689270A4" w14:textId="77777777" w:rsidR="00B664AB" w:rsidRPr="005A2343" w:rsidRDefault="00B664AB" w:rsidP="00D3560A">
      <w:pPr>
        <w:jc w:val="both"/>
        <w:rPr>
          <w:szCs w:val="24"/>
        </w:rPr>
      </w:pPr>
    </w:p>
    <w:p w14:paraId="54F82F06" w14:textId="77777777" w:rsidR="00B664AB" w:rsidRPr="005A2343" w:rsidRDefault="00FF3812" w:rsidP="00DB26DB">
      <w:pPr>
        <w:keepNext/>
        <w:keepLines/>
        <w:ind w:firstLine="720"/>
        <w:jc w:val="both"/>
        <w:rPr>
          <w:szCs w:val="24"/>
        </w:rPr>
      </w:pPr>
      <w:r w:rsidRPr="005A2343">
        <w:rPr>
          <w:szCs w:val="24"/>
        </w:rPr>
        <w:lastRenderedPageBreak/>
        <w:t>(</w:t>
      </w:r>
      <w:r w:rsidR="00B664AB" w:rsidRPr="005A2343">
        <w:rPr>
          <w:szCs w:val="24"/>
        </w:rPr>
        <w:t>3</w:t>
      </w:r>
      <w:r w:rsidRPr="005A2343">
        <w:rPr>
          <w:szCs w:val="24"/>
        </w:rPr>
        <w:t>)</w:t>
      </w:r>
      <w:r w:rsidRPr="005A2343">
        <w:rPr>
          <w:szCs w:val="24"/>
        </w:rPr>
        <w:tab/>
      </w:r>
      <w:r w:rsidR="0073483D" w:rsidRPr="005A2343">
        <w:rPr>
          <w:szCs w:val="24"/>
        </w:rPr>
        <w:t xml:space="preserve">Aggregate </w:t>
      </w:r>
      <w:r w:rsidR="00B664AB" w:rsidRPr="005A2343">
        <w:rPr>
          <w:szCs w:val="24"/>
        </w:rPr>
        <w:t>Material Certification</w:t>
      </w:r>
    </w:p>
    <w:p w14:paraId="5030E527" w14:textId="77777777" w:rsidR="00B664AB" w:rsidRPr="005A2343" w:rsidRDefault="00B664AB" w:rsidP="00B664AB">
      <w:pPr>
        <w:keepNext/>
        <w:keepLines/>
        <w:jc w:val="both"/>
        <w:rPr>
          <w:szCs w:val="24"/>
        </w:rPr>
      </w:pPr>
    </w:p>
    <w:p w14:paraId="7ED3D930" w14:textId="77777777" w:rsidR="00B664AB" w:rsidRPr="005A2343" w:rsidRDefault="00B664AB" w:rsidP="00FF3812">
      <w:pPr>
        <w:ind w:left="1440"/>
        <w:jc w:val="both"/>
        <w:rPr>
          <w:szCs w:val="24"/>
        </w:rPr>
      </w:pPr>
      <w:r w:rsidRPr="005A2343">
        <w:rPr>
          <w:szCs w:val="24"/>
        </w:rPr>
        <w:t xml:space="preserve">Provide Type 3 </w:t>
      </w:r>
      <w:r w:rsidR="00FD04AD">
        <w:rPr>
          <w:szCs w:val="24"/>
        </w:rPr>
        <w:t xml:space="preserve">and Type 4 </w:t>
      </w:r>
      <w:r w:rsidRPr="005A2343">
        <w:rPr>
          <w:szCs w:val="24"/>
        </w:rPr>
        <w:t xml:space="preserve">material certifications for the bauxite aggregate in accordance with Article 106-3 of the </w:t>
      </w:r>
      <w:r w:rsidRPr="005A2343">
        <w:rPr>
          <w:i/>
          <w:szCs w:val="24"/>
        </w:rPr>
        <w:t>Standard Specifications</w:t>
      </w:r>
      <w:r w:rsidRPr="005A2343">
        <w:rPr>
          <w:szCs w:val="24"/>
        </w:rPr>
        <w:t>. Any QC samples taken by the contractor or the manufacturer shall be readily available to the Department once test results are obtained. Provide a copy of the SDS to the Engineer.</w:t>
      </w:r>
    </w:p>
    <w:p w14:paraId="20400658" w14:textId="77777777" w:rsidR="00B664AB" w:rsidRPr="005A2343" w:rsidRDefault="00B664AB" w:rsidP="00D3560A">
      <w:pPr>
        <w:jc w:val="both"/>
        <w:rPr>
          <w:szCs w:val="24"/>
        </w:rPr>
      </w:pPr>
    </w:p>
    <w:p w14:paraId="534013D7" w14:textId="77777777" w:rsidR="00B664AB" w:rsidRPr="005A2343" w:rsidRDefault="00FF3812" w:rsidP="00B664AB">
      <w:pPr>
        <w:keepNext/>
        <w:keepLines/>
        <w:jc w:val="both"/>
        <w:rPr>
          <w:szCs w:val="24"/>
        </w:rPr>
      </w:pPr>
      <w:r w:rsidRPr="005A2343">
        <w:rPr>
          <w:szCs w:val="24"/>
        </w:rPr>
        <w:t>(C)</w:t>
      </w:r>
      <w:r w:rsidRPr="005A2343">
        <w:rPr>
          <w:szCs w:val="24"/>
        </w:rPr>
        <w:tab/>
      </w:r>
      <w:r w:rsidR="00B664AB" w:rsidRPr="005A2343">
        <w:rPr>
          <w:szCs w:val="24"/>
        </w:rPr>
        <w:t>Sampling and Testing</w:t>
      </w:r>
    </w:p>
    <w:p w14:paraId="5C460FF2" w14:textId="77777777" w:rsidR="00B664AB" w:rsidRPr="005A2343" w:rsidRDefault="00B664AB" w:rsidP="00B664AB">
      <w:pPr>
        <w:keepNext/>
        <w:keepLines/>
        <w:jc w:val="both"/>
        <w:rPr>
          <w:szCs w:val="24"/>
        </w:rPr>
      </w:pPr>
    </w:p>
    <w:p w14:paraId="06DEA5E3" w14:textId="77777777" w:rsidR="00507AD8" w:rsidRDefault="0009656E" w:rsidP="00FF3812">
      <w:pPr>
        <w:ind w:left="720"/>
        <w:jc w:val="both"/>
        <w:rPr>
          <w:szCs w:val="24"/>
        </w:rPr>
      </w:pPr>
      <w:r w:rsidRPr="005A2343">
        <w:rPr>
          <w:szCs w:val="24"/>
        </w:rPr>
        <w:t xml:space="preserve">Provide </w:t>
      </w:r>
      <w:r w:rsidR="00507AD8">
        <w:rPr>
          <w:szCs w:val="24"/>
        </w:rPr>
        <w:t xml:space="preserve">a minimum quantity of one quart </w:t>
      </w:r>
      <w:r w:rsidR="00B664AB" w:rsidRPr="005A2343">
        <w:rPr>
          <w:szCs w:val="24"/>
        </w:rPr>
        <w:t>samples of the multi-component polymer</w:t>
      </w:r>
      <w:r w:rsidR="00910669" w:rsidRPr="005A2343">
        <w:rPr>
          <w:szCs w:val="24"/>
        </w:rPr>
        <w:t>ic</w:t>
      </w:r>
      <w:r w:rsidR="00B664AB" w:rsidRPr="005A2343">
        <w:rPr>
          <w:szCs w:val="24"/>
        </w:rPr>
        <w:t xml:space="preserve"> binder components </w:t>
      </w:r>
      <w:r w:rsidR="00507AD8">
        <w:rPr>
          <w:szCs w:val="24"/>
        </w:rPr>
        <w:t xml:space="preserve">each in separate half gallon containers </w:t>
      </w:r>
      <w:r w:rsidR="00B664AB" w:rsidRPr="005A2343">
        <w:rPr>
          <w:szCs w:val="24"/>
        </w:rPr>
        <w:t>(individually)</w:t>
      </w:r>
      <w:r w:rsidR="00507AD8">
        <w:rPr>
          <w:szCs w:val="24"/>
        </w:rPr>
        <w:t>.  Provide</w:t>
      </w:r>
      <w:r w:rsidR="00B664AB" w:rsidRPr="005A2343">
        <w:rPr>
          <w:szCs w:val="24"/>
        </w:rPr>
        <w:t xml:space="preserve"> aggregate at a minimum sample frequency of </w:t>
      </w:r>
      <w:r w:rsidR="00AE2315" w:rsidRPr="005A2343">
        <w:rPr>
          <w:szCs w:val="24"/>
        </w:rPr>
        <w:t>one</w:t>
      </w:r>
      <w:r w:rsidR="00B664AB" w:rsidRPr="005A2343">
        <w:rPr>
          <w:szCs w:val="24"/>
        </w:rPr>
        <w:t xml:space="preserve"> </w:t>
      </w:r>
      <w:r w:rsidR="00AE2315" w:rsidRPr="005A2343">
        <w:rPr>
          <w:szCs w:val="24"/>
        </w:rPr>
        <w:t>sample</w:t>
      </w:r>
      <w:r w:rsidR="00B664AB" w:rsidRPr="005A2343">
        <w:rPr>
          <w:szCs w:val="24"/>
        </w:rPr>
        <w:t xml:space="preserve"> per 2</w:t>
      </w:r>
      <w:r w:rsidRPr="005A2343">
        <w:rPr>
          <w:szCs w:val="24"/>
        </w:rPr>
        <w:t>,</w:t>
      </w:r>
      <w:r w:rsidR="00B664AB" w:rsidRPr="005A2343">
        <w:rPr>
          <w:szCs w:val="24"/>
        </w:rPr>
        <w:t>000 square yards</w:t>
      </w:r>
      <w:r w:rsidR="00AE2315" w:rsidRPr="005A2343">
        <w:rPr>
          <w:szCs w:val="24"/>
        </w:rPr>
        <w:t xml:space="preserve"> or one sample per day if installation is less than 2,000 square yards</w:t>
      </w:r>
      <w:r w:rsidR="00B664AB" w:rsidRPr="005A2343">
        <w:rPr>
          <w:szCs w:val="24"/>
        </w:rPr>
        <w:t>. Ensure that all material sampling and labeling is performed under the direct observation of the Enginee</w:t>
      </w:r>
      <w:r w:rsidRPr="005A2343">
        <w:rPr>
          <w:szCs w:val="24"/>
        </w:rPr>
        <w:t>r. Collect</w:t>
      </w:r>
      <w:r w:rsidR="00B664AB" w:rsidRPr="005A2343">
        <w:rPr>
          <w:szCs w:val="24"/>
        </w:rPr>
        <w:t xml:space="preserve"> </w:t>
      </w:r>
      <w:r w:rsidRPr="005A2343">
        <w:rPr>
          <w:szCs w:val="24"/>
        </w:rPr>
        <w:t xml:space="preserve">at least 10 pounds of aggregate sampled </w:t>
      </w:r>
      <w:r w:rsidR="00B664AB" w:rsidRPr="005A2343">
        <w:rPr>
          <w:szCs w:val="24"/>
        </w:rPr>
        <w:t>in cloth bags and submit to NC</w:t>
      </w:r>
      <w:r w:rsidRPr="005A2343">
        <w:rPr>
          <w:szCs w:val="24"/>
        </w:rPr>
        <w:t>DOT Materials and Tests</w:t>
      </w:r>
      <w:r w:rsidR="00C6428B" w:rsidRPr="005A2343">
        <w:rPr>
          <w:szCs w:val="24"/>
        </w:rPr>
        <w:t xml:space="preserve"> Unit</w:t>
      </w:r>
      <w:r w:rsidR="00DA2404">
        <w:rPr>
          <w:szCs w:val="24"/>
        </w:rPr>
        <w:t xml:space="preserve"> representative</w:t>
      </w:r>
      <w:r w:rsidRPr="005A2343">
        <w:rPr>
          <w:szCs w:val="24"/>
        </w:rPr>
        <w:t xml:space="preserve">. </w:t>
      </w:r>
      <w:r w:rsidR="00507AD8">
        <w:rPr>
          <w:szCs w:val="24"/>
        </w:rPr>
        <w:t xml:space="preserve">Take a one quart sample of polymer resin binder once per day from production work and test in accordance with ASTM D638 by certified independent testing lab.  Provide test results to the Engineer within 72 hours after taking the sample. </w:t>
      </w:r>
    </w:p>
    <w:p w14:paraId="268EA951" w14:textId="77777777" w:rsidR="00507AD8" w:rsidRDefault="00507AD8" w:rsidP="00FF3812">
      <w:pPr>
        <w:ind w:left="720"/>
        <w:jc w:val="both"/>
        <w:rPr>
          <w:szCs w:val="24"/>
        </w:rPr>
      </w:pPr>
    </w:p>
    <w:p w14:paraId="4A025693" w14:textId="77777777" w:rsidR="00B664AB" w:rsidRPr="005A2343" w:rsidRDefault="00B664AB" w:rsidP="00B664AB">
      <w:pPr>
        <w:keepNext/>
        <w:keepLines/>
        <w:jc w:val="both"/>
        <w:rPr>
          <w:b/>
          <w:szCs w:val="24"/>
        </w:rPr>
      </w:pPr>
      <w:r w:rsidRPr="005A2343">
        <w:rPr>
          <w:b/>
          <w:szCs w:val="24"/>
        </w:rPr>
        <w:t>Construction Requirements</w:t>
      </w:r>
    </w:p>
    <w:p w14:paraId="56C0308C" w14:textId="77777777" w:rsidR="00B664AB" w:rsidRPr="005A2343" w:rsidRDefault="00B664AB" w:rsidP="00B664AB">
      <w:pPr>
        <w:keepNext/>
        <w:keepLines/>
        <w:jc w:val="both"/>
        <w:rPr>
          <w:szCs w:val="24"/>
        </w:rPr>
      </w:pPr>
    </w:p>
    <w:p w14:paraId="44BA1D54" w14:textId="00930FCD" w:rsidR="007D0A75" w:rsidRPr="005A2343" w:rsidRDefault="007D0A75" w:rsidP="00B664AB">
      <w:pPr>
        <w:keepNext/>
        <w:keepLines/>
        <w:jc w:val="both"/>
        <w:rPr>
          <w:szCs w:val="24"/>
        </w:rPr>
      </w:pPr>
      <w:r w:rsidRPr="007D0A75">
        <w:rPr>
          <w:szCs w:val="24"/>
        </w:rPr>
        <w:t xml:space="preserve">Schedule a pre-application meeting </w:t>
      </w:r>
      <w:bookmarkStart w:id="0" w:name="_Hlk151387744"/>
      <w:r w:rsidRPr="007D0A75">
        <w:rPr>
          <w:szCs w:val="24"/>
        </w:rPr>
        <w:t>with the Engineer prior to the construction or the first day of production of the HFST.  The Prime Contractor, HFST Subcontractor, and HFST Manufacturer shall attend the pre-application meeting</w:t>
      </w:r>
      <w:bookmarkEnd w:id="0"/>
      <w:r w:rsidRPr="007D0A75">
        <w:rPr>
          <w:szCs w:val="24"/>
        </w:rPr>
        <w:t>.</w:t>
      </w:r>
    </w:p>
    <w:p w14:paraId="5089674C" w14:textId="77777777" w:rsidR="00C6428B" w:rsidRPr="005A2343" w:rsidRDefault="00C6428B" w:rsidP="00B664AB">
      <w:pPr>
        <w:keepNext/>
        <w:keepLines/>
        <w:jc w:val="both"/>
        <w:rPr>
          <w:szCs w:val="24"/>
        </w:rPr>
      </w:pPr>
    </w:p>
    <w:p w14:paraId="424CA6A6" w14:textId="77777777" w:rsidR="00861E2A" w:rsidRPr="005A2343" w:rsidRDefault="00861E2A" w:rsidP="00861E2A">
      <w:pPr>
        <w:keepNext/>
        <w:keepLines/>
        <w:jc w:val="both"/>
        <w:rPr>
          <w:szCs w:val="24"/>
        </w:rPr>
      </w:pPr>
      <w:r w:rsidRPr="005A2343">
        <w:rPr>
          <w:szCs w:val="24"/>
        </w:rPr>
        <w:t>(A)</w:t>
      </w:r>
      <w:r w:rsidRPr="005A2343">
        <w:rPr>
          <w:szCs w:val="24"/>
        </w:rPr>
        <w:tab/>
        <w:t>Qualification of Installer</w:t>
      </w:r>
    </w:p>
    <w:p w14:paraId="11A2188E" w14:textId="77777777" w:rsidR="00861E2A" w:rsidRPr="005A2343" w:rsidRDefault="00861E2A" w:rsidP="00B664AB">
      <w:pPr>
        <w:keepNext/>
        <w:keepLines/>
        <w:jc w:val="both"/>
        <w:rPr>
          <w:szCs w:val="24"/>
        </w:rPr>
      </w:pPr>
    </w:p>
    <w:p w14:paraId="1294C8CB" w14:textId="77777777" w:rsidR="00861E2A" w:rsidRPr="005A2343" w:rsidRDefault="00861E2A" w:rsidP="00861E2A">
      <w:pPr>
        <w:ind w:left="720"/>
        <w:jc w:val="both"/>
        <w:rPr>
          <w:szCs w:val="24"/>
        </w:rPr>
      </w:pPr>
      <w:r w:rsidRPr="005A2343">
        <w:rPr>
          <w:szCs w:val="24"/>
        </w:rPr>
        <w:t xml:space="preserve">The installer shall submit a Quality Control (QC) Plan that is project specific detailing the installers key personnel (including contact information), equipment to be used, materials, proposed methods prior to installation including preparation of the pavement surface (including crack sealing, cleaning, sweeping, drying), material blending procedures, procedures for installation, and proposed methods of curing, clean up, and traffic marking operations. Ensure the QC Plan is submitted to the Engineer a minimum of 7 days prior to placement of HFST. Ensure that all placement personnel are trained and are familiar with the products being placed and work diligently in order to obtain long lasting bond of the HFST to the existing pavement surface and high friction aggregate retention within the finished product. </w:t>
      </w:r>
    </w:p>
    <w:p w14:paraId="70E7D8FA" w14:textId="77777777" w:rsidR="00861E2A" w:rsidRPr="005A2343" w:rsidRDefault="00861E2A" w:rsidP="00861E2A">
      <w:pPr>
        <w:jc w:val="both"/>
        <w:rPr>
          <w:szCs w:val="24"/>
        </w:rPr>
      </w:pPr>
    </w:p>
    <w:p w14:paraId="097BE8BB" w14:textId="77777777" w:rsidR="00B664AB" w:rsidRPr="005A2343" w:rsidRDefault="00FF3812" w:rsidP="00B664AB">
      <w:pPr>
        <w:keepNext/>
        <w:keepLines/>
        <w:jc w:val="both"/>
        <w:rPr>
          <w:szCs w:val="24"/>
        </w:rPr>
      </w:pPr>
      <w:r w:rsidRPr="005A2343">
        <w:rPr>
          <w:szCs w:val="24"/>
        </w:rPr>
        <w:t>(B)</w:t>
      </w:r>
      <w:r w:rsidRPr="005A2343">
        <w:rPr>
          <w:szCs w:val="24"/>
        </w:rPr>
        <w:tab/>
      </w:r>
      <w:r w:rsidR="00B664AB" w:rsidRPr="005A2343">
        <w:rPr>
          <w:szCs w:val="24"/>
        </w:rPr>
        <w:t>Test Section</w:t>
      </w:r>
    </w:p>
    <w:p w14:paraId="719C15CA" w14:textId="77777777" w:rsidR="00B664AB" w:rsidRPr="005A2343" w:rsidRDefault="00B664AB" w:rsidP="00B664AB">
      <w:pPr>
        <w:keepNext/>
        <w:keepLines/>
        <w:jc w:val="both"/>
        <w:rPr>
          <w:szCs w:val="24"/>
        </w:rPr>
      </w:pPr>
    </w:p>
    <w:p w14:paraId="0BFCC7A5" w14:textId="77777777" w:rsidR="00B664AB" w:rsidRDefault="00B664AB" w:rsidP="00FF3812">
      <w:pPr>
        <w:ind w:left="720"/>
        <w:jc w:val="both"/>
        <w:rPr>
          <w:szCs w:val="24"/>
        </w:rPr>
      </w:pPr>
      <w:r w:rsidRPr="005A2343">
        <w:rPr>
          <w:szCs w:val="24"/>
        </w:rPr>
        <w:t xml:space="preserve">Construct a test section of at least </w:t>
      </w:r>
      <w:r w:rsidR="00507AD8">
        <w:rPr>
          <w:szCs w:val="24"/>
        </w:rPr>
        <w:t>2</w:t>
      </w:r>
      <w:r w:rsidR="00507AD8" w:rsidRPr="005A2343">
        <w:rPr>
          <w:szCs w:val="24"/>
        </w:rPr>
        <w:t xml:space="preserve">00 </w:t>
      </w:r>
      <w:r w:rsidRPr="005A2343">
        <w:rPr>
          <w:szCs w:val="24"/>
        </w:rPr>
        <w:t>s</w:t>
      </w:r>
      <w:r w:rsidR="001830C2" w:rsidRPr="005A2343">
        <w:rPr>
          <w:szCs w:val="24"/>
        </w:rPr>
        <w:t xml:space="preserve">quare </w:t>
      </w:r>
      <w:r w:rsidRPr="005A2343">
        <w:rPr>
          <w:szCs w:val="24"/>
        </w:rPr>
        <w:t>y</w:t>
      </w:r>
      <w:r w:rsidR="001830C2" w:rsidRPr="005A2343">
        <w:rPr>
          <w:szCs w:val="24"/>
        </w:rPr>
        <w:t>ards</w:t>
      </w:r>
      <w:r w:rsidRPr="005A2343">
        <w:rPr>
          <w:szCs w:val="24"/>
        </w:rPr>
        <w:t xml:space="preserve"> </w:t>
      </w:r>
      <w:r w:rsidR="00736A97" w:rsidRPr="005A2343">
        <w:rPr>
          <w:szCs w:val="24"/>
        </w:rPr>
        <w:t xml:space="preserve">a minimum of 3 hours prior to beginning the project </w:t>
      </w:r>
      <w:r w:rsidRPr="005A2343">
        <w:rPr>
          <w:szCs w:val="24"/>
        </w:rPr>
        <w:t xml:space="preserve">in accordance with the installation requirements herein.  The test section shall be considered part of the HFST quantity of the project.  </w:t>
      </w:r>
      <w:r w:rsidR="00736A97" w:rsidRPr="005A2343">
        <w:rPr>
          <w:szCs w:val="24"/>
        </w:rPr>
        <w:t>In the event that the test section is not completely cured within 3 hours, additional time may be deemed necessary by the Engineer before application can begin.</w:t>
      </w:r>
    </w:p>
    <w:p w14:paraId="7B83AFB9" w14:textId="77777777" w:rsidR="00572953" w:rsidRDefault="00572953" w:rsidP="00FF3812">
      <w:pPr>
        <w:ind w:left="720"/>
        <w:jc w:val="both"/>
        <w:rPr>
          <w:szCs w:val="24"/>
        </w:rPr>
      </w:pPr>
    </w:p>
    <w:p w14:paraId="05F9418C" w14:textId="77777777" w:rsidR="00572953" w:rsidRPr="006A3F5E" w:rsidRDefault="00572953">
      <w:pPr>
        <w:ind w:left="720"/>
        <w:jc w:val="both"/>
        <w:rPr>
          <w:i/>
          <w:szCs w:val="24"/>
        </w:rPr>
      </w:pPr>
      <w:r w:rsidRPr="00006414">
        <w:rPr>
          <w:szCs w:val="24"/>
        </w:rPr>
        <w:t>If the test section does not meet any requirements in the specification, the operation shall cease until the</w:t>
      </w:r>
      <w:r w:rsidRPr="00006414">
        <w:t xml:space="preserve"> </w:t>
      </w:r>
      <w:r w:rsidRPr="00006414">
        <w:rPr>
          <w:szCs w:val="24"/>
        </w:rPr>
        <w:t xml:space="preserve">deficiencies are corrected to the satisfaction of the Engineer.  If the Contractor is unable to </w:t>
      </w:r>
      <w:r w:rsidR="001A7A95" w:rsidRPr="00006414">
        <w:rPr>
          <w:szCs w:val="24"/>
        </w:rPr>
        <w:t>correct deficiencies with an acceptable method</w:t>
      </w:r>
      <w:r w:rsidRPr="00006414">
        <w:rPr>
          <w:szCs w:val="24"/>
        </w:rPr>
        <w:t xml:space="preserve">, the </w:t>
      </w:r>
      <w:r w:rsidR="001A7A95" w:rsidRPr="00006414">
        <w:rPr>
          <w:szCs w:val="24"/>
        </w:rPr>
        <w:t>test section, if it is</w:t>
      </w:r>
      <w:r w:rsidRPr="00006414">
        <w:rPr>
          <w:szCs w:val="24"/>
        </w:rPr>
        <w:t xml:space="preserve"> </w:t>
      </w:r>
      <w:r w:rsidR="001A7A95" w:rsidRPr="00006414">
        <w:rPr>
          <w:szCs w:val="24"/>
        </w:rPr>
        <w:t xml:space="preserve">within the project limits, </w:t>
      </w:r>
      <w:r w:rsidRPr="00006414">
        <w:rPr>
          <w:szCs w:val="24"/>
        </w:rPr>
        <w:t>will be considered unacceptable and may be subject to removal and replacement at the Contractor’s expense</w:t>
      </w:r>
      <w:r w:rsidR="002E2BC9" w:rsidRPr="00006414">
        <w:rPr>
          <w:szCs w:val="24"/>
        </w:rPr>
        <w:t xml:space="preserve"> and other remedies in accordance with Article 108-5 </w:t>
      </w:r>
      <w:r w:rsidR="00107F32" w:rsidRPr="00006414">
        <w:rPr>
          <w:szCs w:val="24"/>
        </w:rPr>
        <w:t xml:space="preserve">or 105-3 </w:t>
      </w:r>
      <w:r w:rsidR="002E2BC9" w:rsidRPr="00006414">
        <w:rPr>
          <w:szCs w:val="24"/>
        </w:rPr>
        <w:t xml:space="preserve">of the </w:t>
      </w:r>
      <w:r w:rsidR="002E2BC9" w:rsidRPr="00006414">
        <w:rPr>
          <w:i/>
          <w:szCs w:val="24"/>
        </w:rPr>
        <w:t>Standard Specifications</w:t>
      </w:r>
      <w:r w:rsidRPr="00006414">
        <w:rPr>
          <w:i/>
          <w:szCs w:val="24"/>
        </w:rPr>
        <w:t>.</w:t>
      </w:r>
    </w:p>
    <w:p w14:paraId="46545CB8" w14:textId="77777777" w:rsidR="00736A97" w:rsidRPr="006A3F5E" w:rsidRDefault="00736A97" w:rsidP="00FF3812">
      <w:pPr>
        <w:ind w:left="720"/>
        <w:jc w:val="both"/>
        <w:rPr>
          <w:i/>
          <w:szCs w:val="24"/>
        </w:rPr>
      </w:pPr>
    </w:p>
    <w:p w14:paraId="2D75D5E9" w14:textId="77777777" w:rsidR="00B664AB" w:rsidRPr="005A2343" w:rsidRDefault="00FF3812" w:rsidP="00FF3812">
      <w:pPr>
        <w:keepNext/>
        <w:keepLines/>
        <w:jc w:val="both"/>
        <w:rPr>
          <w:szCs w:val="24"/>
        </w:rPr>
      </w:pPr>
      <w:r w:rsidRPr="005A2343">
        <w:rPr>
          <w:szCs w:val="24"/>
        </w:rPr>
        <w:t>(C)</w:t>
      </w:r>
      <w:r w:rsidRPr="005A2343">
        <w:rPr>
          <w:szCs w:val="24"/>
        </w:rPr>
        <w:tab/>
      </w:r>
      <w:r w:rsidR="00B664AB" w:rsidRPr="005A2343">
        <w:rPr>
          <w:szCs w:val="24"/>
        </w:rPr>
        <w:t>Installation</w:t>
      </w:r>
    </w:p>
    <w:p w14:paraId="1C9C2809" w14:textId="77777777" w:rsidR="00DB26DB" w:rsidRPr="005A2343" w:rsidRDefault="00DB26DB" w:rsidP="00DB26DB">
      <w:pPr>
        <w:keepNext/>
        <w:keepLines/>
        <w:jc w:val="both"/>
        <w:rPr>
          <w:szCs w:val="24"/>
        </w:rPr>
      </w:pPr>
    </w:p>
    <w:p w14:paraId="2DB89353" w14:textId="77777777" w:rsidR="00DB26DB" w:rsidRPr="005A2343" w:rsidRDefault="00DB26DB" w:rsidP="00DB26DB">
      <w:pPr>
        <w:keepNext/>
        <w:keepLines/>
        <w:ind w:firstLine="720"/>
        <w:jc w:val="both"/>
        <w:rPr>
          <w:szCs w:val="24"/>
        </w:rPr>
      </w:pPr>
      <w:r w:rsidRPr="005A2343">
        <w:rPr>
          <w:szCs w:val="24"/>
        </w:rPr>
        <w:t>(1)</w:t>
      </w:r>
      <w:r w:rsidRPr="005A2343">
        <w:rPr>
          <w:szCs w:val="24"/>
        </w:rPr>
        <w:tab/>
        <w:t>General</w:t>
      </w:r>
    </w:p>
    <w:p w14:paraId="1CF89785" w14:textId="77777777" w:rsidR="00DB26DB" w:rsidRPr="005A2343" w:rsidRDefault="00DB26DB" w:rsidP="00FF3812">
      <w:pPr>
        <w:keepNext/>
        <w:keepLines/>
        <w:ind w:firstLine="720"/>
        <w:jc w:val="both"/>
        <w:rPr>
          <w:szCs w:val="24"/>
        </w:rPr>
      </w:pPr>
    </w:p>
    <w:p w14:paraId="07D97DEB" w14:textId="77777777" w:rsidR="00DB26DB" w:rsidRPr="005A2343" w:rsidRDefault="008B483C" w:rsidP="008B483C">
      <w:pPr>
        <w:ind w:left="1440"/>
        <w:jc w:val="both"/>
        <w:rPr>
          <w:szCs w:val="24"/>
        </w:rPr>
      </w:pPr>
      <w:r w:rsidRPr="005A2343">
        <w:rPr>
          <w:szCs w:val="24"/>
        </w:rPr>
        <w:t>Ensure that a polymeric resin manufacturer’s representative is on site to provide technical assistance during the startup operations and as necessary during the surface preparation, material placement and during any necessary remedial work.</w:t>
      </w:r>
      <w:r w:rsidR="002F41B4" w:rsidRPr="005A2343">
        <w:t xml:space="preserve"> </w:t>
      </w:r>
      <w:r w:rsidR="00007315">
        <w:t xml:space="preserve"> </w:t>
      </w:r>
      <w:r w:rsidR="002F41B4" w:rsidRPr="005A2343">
        <w:rPr>
          <w:szCs w:val="24"/>
        </w:rPr>
        <w:t>Do not apply high friction surface treatment on open graded friction course.</w:t>
      </w:r>
    </w:p>
    <w:p w14:paraId="3DC0677A" w14:textId="77777777" w:rsidR="00DB26DB" w:rsidRPr="005A2343" w:rsidRDefault="00DB26DB" w:rsidP="00FF3812">
      <w:pPr>
        <w:keepNext/>
        <w:keepLines/>
        <w:ind w:firstLine="720"/>
        <w:jc w:val="both"/>
        <w:rPr>
          <w:szCs w:val="24"/>
        </w:rPr>
      </w:pPr>
    </w:p>
    <w:p w14:paraId="194E9BA0" w14:textId="77777777" w:rsidR="00B664AB" w:rsidRPr="005A2343" w:rsidRDefault="00FF3812" w:rsidP="00FF3812">
      <w:pPr>
        <w:keepNext/>
        <w:keepLines/>
        <w:ind w:firstLine="720"/>
        <w:jc w:val="both"/>
        <w:rPr>
          <w:szCs w:val="24"/>
        </w:rPr>
      </w:pPr>
      <w:r w:rsidRPr="005A2343">
        <w:rPr>
          <w:szCs w:val="24"/>
        </w:rPr>
        <w:t>(</w:t>
      </w:r>
      <w:r w:rsidR="00DB26DB" w:rsidRPr="005A2343">
        <w:rPr>
          <w:szCs w:val="24"/>
        </w:rPr>
        <w:t>2</w:t>
      </w:r>
      <w:r w:rsidRPr="005A2343">
        <w:rPr>
          <w:szCs w:val="24"/>
        </w:rPr>
        <w:t>)</w:t>
      </w:r>
      <w:r w:rsidRPr="005A2343">
        <w:rPr>
          <w:szCs w:val="24"/>
        </w:rPr>
        <w:tab/>
      </w:r>
      <w:r w:rsidR="00B664AB" w:rsidRPr="005A2343">
        <w:rPr>
          <w:szCs w:val="24"/>
        </w:rPr>
        <w:t>Preparation</w:t>
      </w:r>
    </w:p>
    <w:p w14:paraId="77B4F69A" w14:textId="77777777" w:rsidR="00B664AB" w:rsidRPr="005A2343" w:rsidRDefault="00B664AB" w:rsidP="00B664AB">
      <w:pPr>
        <w:keepNext/>
        <w:keepLines/>
        <w:jc w:val="both"/>
        <w:rPr>
          <w:szCs w:val="24"/>
        </w:rPr>
      </w:pPr>
    </w:p>
    <w:p w14:paraId="74657BF6" w14:textId="77777777" w:rsidR="00CF0197" w:rsidRPr="005A2343" w:rsidRDefault="00B664AB" w:rsidP="00FF3812">
      <w:pPr>
        <w:ind w:left="1440"/>
        <w:jc w:val="both"/>
        <w:rPr>
          <w:szCs w:val="24"/>
        </w:rPr>
      </w:pPr>
      <w:r w:rsidRPr="005A2343">
        <w:rPr>
          <w:szCs w:val="24"/>
        </w:rPr>
        <w:t>If required by the manufacturer, place a prime coat prior to the installation of the HFST. Clean and fill all inadequately sealed joints and cracks greater than 1/4”</w:t>
      </w:r>
      <w:r w:rsidR="001830C2" w:rsidRPr="005A2343">
        <w:rPr>
          <w:szCs w:val="24"/>
        </w:rPr>
        <w:t> </w:t>
      </w:r>
      <w:r w:rsidRPr="005A2343">
        <w:rPr>
          <w:szCs w:val="24"/>
        </w:rPr>
        <w:t xml:space="preserve">with a crack sealant </w:t>
      </w:r>
      <w:r w:rsidR="00101189">
        <w:rPr>
          <w:szCs w:val="24"/>
        </w:rPr>
        <w:t xml:space="preserve">or material </w:t>
      </w:r>
      <w:r w:rsidRPr="005A2343">
        <w:rPr>
          <w:szCs w:val="24"/>
        </w:rPr>
        <w:t>approved by the polymer</w:t>
      </w:r>
      <w:r w:rsidR="00910669" w:rsidRPr="005A2343">
        <w:rPr>
          <w:szCs w:val="24"/>
        </w:rPr>
        <w:t>ic</w:t>
      </w:r>
      <w:r w:rsidRPr="005A2343">
        <w:rPr>
          <w:szCs w:val="24"/>
        </w:rPr>
        <w:t xml:space="preserve"> resin manufacturer. </w:t>
      </w:r>
      <w:r w:rsidR="00CF0197" w:rsidRPr="005A2343">
        <w:rPr>
          <w:szCs w:val="24"/>
        </w:rPr>
        <w:t xml:space="preserve">Magnesium phosphate based materials will not be allowed.  </w:t>
      </w:r>
    </w:p>
    <w:p w14:paraId="74517CAF" w14:textId="77777777" w:rsidR="00CF0197" w:rsidRPr="005A2343" w:rsidRDefault="00CF0197" w:rsidP="00FF3812">
      <w:pPr>
        <w:ind w:left="1440"/>
        <w:jc w:val="both"/>
        <w:rPr>
          <w:szCs w:val="24"/>
        </w:rPr>
      </w:pPr>
    </w:p>
    <w:p w14:paraId="75292A33" w14:textId="77777777" w:rsidR="00B664AB" w:rsidRPr="005A2343" w:rsidRDefault="00B664AB" w:rsidP="00FF3812">
      <w:pPr>
        <w:ind w:left="1440"/>
        <w:jc w:val="both"/>
        <w:rPr>
          <w:szCs w:val="24"/>
        </w:rPr>
      </w:pPr>
      <w:r w:rsidRPr="005A2343">
        <w:rPr>
          <w:szCs w:val="24"/>
        </w:rPr>
        <w:t xml:space="preserve">Clean asphalt surfaces by </w:t>
      </w:r>
      <w:r w:rsidR="00101189" w:rsidRPr="00101189">
        <w:rPr>
          <w:szCs w:val="24"/>
        </w:rPr>
        <w:t xml:space="preserve">water blasting or </w:t>
      </w:r>
      <w:r w:rsidRPr="005A2343">
        <w:rPr>
          <w:szCs w:val="24"/>
        </w:rPr>
        <w:t>use of mechanical vacuum sweepers</w:t>
      </w:r>
      <w:r w:rsidR="00957D53" w:rsidRPr="005A2343">
        <w:rPr>
          <w:szCs w:val="24"/>
        </w:rPr>
        <w:t xml:space="preserve"> or brooms</w:t>
      </w:r>
      <w:r w:rsidRPr="005A2343">
        <w:rPr>
          <w:szCs w:val="24"/>
        </w:rPr>
        <w:t>, high pressure air or other methods outlined in the installers QC plan.  Receiving surfaces shall be clean, free of all dust, oil, debris and any other material that might interfere with the bond between the polymer</w:t>
      </w:r>
      <w:r w:rsidR="00910669" w:rsidRPr="005A2343">
        <w:rPr>
          <w:szCs w:val="24"/>
        </w:rPr>
        <w:t>ic</w:t>
      </w:r>
      <w:r w:rsidRPr="005A2343">
        <w:rPr>
          <w:szCs w:val="24"/>
        </w:rPr>
        <w:t xml:space="preserve"> binder m</w:t>
      </w:r>
      <w:r w:rsidR="00641075" w:rsidRPr="005A2343">
        <w:rPr>
          <w:szCs w:val="24"/>
        </w:rPr>
        <w:t>aterial and existing surfaces using v</w:t>
      </w:r>
      <w:r w:rsidR="008B483C" w:rsidRPr="005A2343">
        <w:rPr>
          <w:szCs w:val="24"/>
        </w:rPr>
        <w:t>acuum sweep</w:t>
      </w:r>
      <w:r w:rsidR="00957D53" w:rsidRPr="005A2343">
        <w:rPr>
          <w:szCs w:val="24"/>
        </w:rPr>
        <w:t>, broom,</w:t>
      </w:r>
      <w:r w:rsidR="008B483C" w:rsidRPr="005A2343">
        <w:rPr>
          <w:szCs w:val="24"/>
        </w:rPr>
        <w:t xml:space="preserve"> </w:t>
      </w:r>
      <w:r w:rsidR="00101189" w:rsidRPr="00101189">
        <w:rPr>
          <w:szCs w:val="24"/>
        </w:rPr>
        <w:t xml:space="preserve">water blasting </w:t>
      </w:r>
      <w:r w:rsidR="008B483C" w:rsidRPr="005A2343">
        <w:rPr>
          <w:szCs w:val="24"/>
        </w:rPr>
        <w:t>or air wash, with a minimum of 180 cfm of clean and dry compressed air</w:t>
      </w:r>
      <w:r w:rsidR="00641075" w:rsidRPr="005A2343">
        <w:rPr>
          <w:szCs w:val="24"/>
        </w:rPr>
        <w:t>.</w:t>
      </w:r>
      <w:r w:rsidR="008B483C" w:rsidRPr="005A2343">
        <w:rPr>
          <w:szCs w:val="24"/>
        </w:rPr>
        <w:t xml:space="preserve"> </w:t>
      </w:r>
      <w:r w:rsidRPr="005A2343">
        <w:rPr>
          <w:szCs w:val="24"/>
        </w:rPr>
        <w:t>Surfaces may need to be washed with a mild detergent, and then rinsed and dried using a hot compressed air lance.  Ensure that the pavement surface is clean and completely dry prior to the installation of the HFST to the satisfaction of the manufacturer’s representative</w:t>
      </w:r>
      <w:r w:rsidR="008B483C" w:rsidRPr="005A2343">
        <w:rPr>
          <w:szCs w:val="24"/>
        </w:rPr>
        <w:t xml:space="preserve"> and Engineer</w:t>
      </w:r>
      <w:r w:rsidRPr="005A2343">
        <w:rPr>
          <w:szCs w:val="24"/>
        </w:rPr>
        <w:t>.  Cover and protect utilities if applicable.</w:t>
      </w:r>
    </w:p>
    <w:p w14:paraId="4744E4A2" w14:textId="77777777" w:rsidR="00B664AB" w:rsidRPr="005A2343" w:rsidRDefault="00B664AB" w:rsidP="00FF3812">
      <w:pPr>
        <w:ind w:left="1440"/>
        <w:jc w:val="both"/>
        <w:rPr>
          <w:szCs w:val="24"/>
        </w:rPr>
      </w:pPr>
    </w:p>
    <w:p w14:paraId="3903E94D" w14:textId="77777777" w:rsidR="00B664AB" w:rsidRDefault="00B664AB" w:rsidP="00FF3812">
      <w:pPr>
        <w:ind w:left="1440"/>
        <w:jc w:val="both"/>
        <w:rPr>
          <w:szCs w:val="24"/>
        </w:rPr>
      </w:pPr>
      <w:r w:rsidRPr="005A2343">
        <w:rPr>
          <w:szCs w:val="24"/>
        </w:rPr>
        <w:t xml:space="preserve">Clean concrete pavement surfaces by </w:t>
      </w:r>
      <w:r w:rsidR="00101189">
        <w:rPr>
          <w:szCs w:val="24"/>
        </w:rPr>
        <w:t xml:space="preserve">water blasting or </w:t>
      </w:r>
      <w:r w:rsidRPr="005A2343">
        <w:rPr>
          <w:szCs w:val="24"/>
        </w:rPr>
        <w:t>shot blasting and vacuum sweeping. Shot blast all concrete surfaces to remove all curing compounds, loosely bonded mortar, surface carbonation, and deleterious material. The prepared surface shall comply with the International Concrete Repair Institute (ICRI) standard for surface roughness CSP 5. After shot blasting, air wash with a minimum of 180</w:t>
      </w:r>
      <w:r w:rsidR="00CF0197" w:rsidRPr="005A2343">
        <w:rPr>
          <w:szCs w:val="24"/>
        </w:rPr>
        <w:t> </w:t>
      </w:r>
      <w:r w:rsidRPr="005A2343">
        <w:rPr>
          <w:szCs w:val="24"/>
        </w:rPr>
        <w:t xml:space="preserve">cfm of clean and dry compressed air, all surfaces to remove all dust, debris, and deleterious material. </w:t>
      </w:r>
    </w:p>
    <w:p w14:paraId="661A0FA1" w14:textId="77777777" w:rsidR="00101189" w:rsidRPr="005A2343" w:rsidRDefault="00101189" w:rsidP="00FF3812">
      <w:pPr>
        <w:ind w:left="1440"/>
        <w:jc w:val="both"/>
        <w:rPr>
          <w:szCs w:val="24"/>
        </w:rPr>
      </w:pPr>
    </w:p>
    <w:p w14:paraId="10D67978" w14:textId="77777777" w:rsidR="00B664AB" w:rsidRPr="005A2343" w:rsidRDefault="00B664AB" w:rsidP="00FF3812">
      <w:pPr>
        <w:ind w:left="1440"/>
        <w:jc w:val="both"/>
        <w:rPr>
          <w:szCs w:val="24"/>
        </w:rPr>
      </w:pPr>
      <w:r w:rsidRPr="005A2343">
        <w:rPr>
          <w:szCs w:val="24"/>
        </w:rPr>
        <w:t>Ensure for applications on new asphalt pavements, that the installation of the polymer</w:t>
      </w:r>
      <w:r w:rsidR="00910669" w:rsidRPr="005A2343">
        <w:rPr>
          <w:szCs w:val="24"/>
        </w:rPr>
        <w:t>ic</w:t>
      </w:r>
      <w:r w:rsidRPr="005A2343">
        <w:rPr>
          <w:szCs w:val="24"/>
        </w:rPr>
        <w:t xml:space="preserve"> binder and high friction aggregate topping is a minimum of 30 days after placement of underlying and adjacent pavement. On new concrete surfaces, all </w:t>
      </w:r>
      <w:r w:rsidRPr="005A2343">
        <w:rPr>
          <w:szCs w:val="24"/>
        </w:rPr>
        <w:lastRenderedPageBreak/>
        <w:t>curing compounds shall be completely removed prior to installation.  Any full or partial depth repairs on concrete surfaces shall cure a minimum of</w:t>
      </w:r>
      <w:r w:rsidR="00957D53" w:rsidRPr="005A2343">
        <w:rPr>
          <w:szCs w:val="24"/>
        </w:rPr>
        <w:t xml:space="preserve"> 3</w:t>
      </w:r>
      <w:r w:rsidRPr="005A2343">
        <w:rPr>
          <w:szCs w:val="24"/>
        </w:rPr>
        <w:t xml:space="preserve"> days before the HFST can be placed.</w:t>
      </w:r>
    </w:p>
    <w:p w14:paraId="0EFEAC3D" w14:textId="77777777" w:rsidR="00CF0197" w:rsidRPr="005A2343" w:rsidRDefault="00CF0197" w:rsidP="00FF3812">
      <w:pPr>
        <w:ind w:left="1440"/>
        <w:jc w:val="both"/>
        <w:rPr>
          <w:szCs w:val="24"/>
        </w:rPr>
      </w:pPr>
    </w:p>
    <w:p w14:paraId="5B226A1D" w14:textId="77777777" w:rsidR="00741381" w:rsidRPr="005A2343" w:rsidRDefault="0051463C" w:rsidP="00FF3812">
      <w:pPr>
        <w:ind w:left="1440"/>
        <w:jc w:val="both"/>
        <w:rPr>
          <w:szCs w:val="24"/>
        </w:rPr>
      </w:pPr>
      <w:r w:rsidRPr="005A2343">
        <w:rPr>
          <w:szCs w:val="24"/>
        </w:rPr>
        <w:t>Cover or tape the joints in concrete pavement</w:t>
      </w:r>
      <w:r w:rsidR="00741381" w:rsidRPr="005A2343">
        <w:rPr>
          <w:szCs w:val="24"/>
        </w:rPr>
        <w:t>.</w:t>
      </w:r>
    </w:p>
    <w:p w14:paraId="524DBF17" w14:textId="77777777" w:rsidR="00741381" w:rsidRPr="005A2343" w:rsidRDefault="00741381" w:rsidP="00FF3812">
      <w:pPr>
        <w:ind w:left="1440"/>
        <w:jc w:val="both"/>
        <w:rPr>
          <w:szCs w:val="24"/>
        </w:rPr>
      </w:pPr>
    </w:p>
    <w:p w14:paraId="0BA8A60F" w14:textId="77777777" w:rsidR="0051463C" w:rsidRPr="005A2343" w:rsidRDefault="00741381" w:rsidP="00FF3812">
      <w:pPr>
        <w:ind w:left="1440"/>
        <w:jc w:val="both"/>
        <w:rPr>
          <w:szCs w:val="24"/>
        </w:rPr>
      </w:pPr>
      <w:r w:rsidRPr="005A2343">
        <w:rPr>
          <w:szCs w:val="24"/>
        </w:rPr>
        <w:t xml:space="preserve">Cover </w:t>
      </w:r>
      <w:r w:rsidR="00101189">
        <w:rPr>
          <w:szCs w:val="24"/>
        </w:rPr>
        <w:t xml:space="preserve">or tape </w:t>
      </w:r>
      <w:r w:rsidR="0051463C" w:rsidRPr="005A2343">
        <w:rPr>
          <w:szCs w:val="24"/>
        </w:rPr>
        <w:t xml:space="preserve">raised pavement markers and pavement markings </w:t>
      </w:r>
      <w:r w:rsidRPr="005A2343">
        <w:rPr>
          <w:szCs w:val="24"/>
        </w:rPr>
        <w:t xml:space="preserve">that are to be retained </w:t>
      </w:r>
      <w:r w:rsidR="0051463C" w:rsidRPr="005A2343">
        <w:rPr>
          <w:szCs w:val="24"/>
        </w:rPr>
        <w:t xml:space="preserve">prior to applying binder resin.  </w:t>
      </w:r>
    </w:p>
    <w:p w14:paraId="5FF7329D" w14:textId="77777777" w:rsidR="00B664AB" w:rsidRPr="005A2343" w:rsidRDefault="00B664AB" w:rsidP="00FF3812">
      <w:pPr>
        <w:ind w:left="1440"/>
        <w:jc w:val="both"/>
        <w:rPr>
          <w:szCs w:val="24"/>
        </w:rPr>
      </w:pPr>
    </w:p>
    <w:p w14:paraId="295D8E79" w14:textId="77777777" w:rsidR="00B664AB" w:rsidRPr="005A2343" w:rsidRDefault="00FF3812" w:rsidP="00FF3812">
      <w:pPr>
        <w:keepNext/>
        <w:keepLines/>
        <w:ind w:firstLine="720"/>
        <w:jc w:val="both"/>
        <w:rPr>
          <w:szCs w:val="24"/>
        </w:rPr>
      </w:pPr>
      <w:r w:rsidRPr="005A2343">
        <w:rPr>
          <w:szCs w:val="24"/>
        </w:rPr>
        <w:t>(</w:t>
      </w:r>
      <w:r w:rsidR="00DB26DB" w:rsidRPr="005A2343">
        <w:rPr>
          <w:szCs w:val="24"/>
        </w:rPr>
        <w:t>3</w:t>
      </w:r>
      <w:r w:rsidRPr="005A2343">
        <w:rPr>
          <w:szCs w:val="24"/>
        </w:rPr>
        <w:t>)</w:t>
      </w:r>
      <w:r w:rsidRPr="005A2343">
        <w:rPr>
          <w:szCs w:val="24"/>
        </w:rPr>
        <w:tab/>
      </w:r>
      <w:r w:rsidR="00B664AB" w:rsidRPr="005A2343">
        <w:rPr>
          <w:szCs w:val="24"/>
        </w:rPr>
        <w:t>Binder Application</w:t>
      </w:r>
    </w:p>
    <w:p w14:paraId="052F7ED8" w14:textId="77777777" w:rsidR="00B664AB" w:rsidRPr="005A2343" w:rsidRDefault="00B664AB" w:rsidP="00B664AB">
      <w:pPr>
        <w:keepNext/>
        <w:keepLines/>
        <w:jc w:val="both"/>
        <w:rPr>
          <w:szCs w:val="24"/>
        </w:rPr>
      </w:pPr>
    </w:p>
    <w:p w14:paraId="0A21D181" w14:textId="77777777" w:rsidR="00B664AB" w:rsidRDefault="00B664AB" w:rsidP="00FF3812">
      <w:pPr>
        <w:ind w:left="1440"/>
        <w:jc w:val="both"/>
        <w:rPr>
          <w:szCs w:val="24"/>
        </w:rPr>
      </w:pPr>
      <w:r w:rsidRPr="005A2343">
        <w:rPr>
          <w:szCs w:val="24"/>
        </w:rPr>
        <w:t>Apply the polymer</w:t>
      </w:r>
      <w:r w:rsidR="00910669" w:rsidRPr="005A2343">
        <w:rPr>
          <w:szCs w:val="24"/>
        </w:rPr>
        <w:t>ic</w:t>
      </w:r>
      <w:r w:rsidRPr="005A2343">
        <w:rPr>
          <w:szCs w:val="24"/>
        </w:rPr>
        <w:t xml:space="preserve"> </w:t>
      </w:r>
      <w:r w:rsidR="00293E44" w:rsidRPr="005A2343">
        <w:rPr>
          <w:szCs w:val="24"/>
        </w:rPr>
        <w:t xml:space="preserve">binder resin </w:t>
      </w:r>
      <w:r w:rsidRPr="005A2343">
        <w:rPr>
          <w:szCs w:val="24"/>
        </w:rPr>
        <w:t xml:space="preserve">material on a dry surface, when the </w:t>
      </w:r>
      <w:r w:rsidR="00101189">
        <w:rPr>
          <w:szCs w:val="24"/>
        </w:rPr>
        <w:t>air</w:t>
      </w:r>
      <w:r w:rsidR="00101189" w:rsidRPr="005A2343">
        <w:rPr>
          <w:szCs w:val="24"/>
        </w:rPr>
        <w:t xml:space="preserve"> </w:t>
      </w:r>
      <w:r w:rsidRPr="005A2343">
        <w:rPr>
          <w:szCs w:val="24"/>
        </w:rPr>
        <w:t xml:space="preserve">temperature </w:t>
      </w:r>
      <w:r w:rsidR="001830C2" w:rsidRPr="005A2343">
        <w:rPr>
          <w:szCs w:val="24"/>
        </w:rPr>
        <w:t>is above 55º</w:t>
      </w:r>
      <w:r w:rsidRPr="005A2343">
        <w:rPr>
          <w:szCs w:val="24"/>
        </w:rPr>
        <w:t>F</w:t>
      </w:r>
      <w:r w:rsidR="00D92FEE" w:rsidRPr="005A2343">
        <w:rPr>
          <w:szCs w:val="24"/>
        </w:rPr>
        <w:t xml:space="preserve"> and below </w:t>
      </w:r>
      <w:r w:rsidR="002B561E" w:rsidRPr="005A2343">
        <w:rPr>
          <w:szCs w:val="24"/>
        </w:rPr>
        <w:t>95</w:t>
      </w:r>
      <w:r w:rsidR="00D92FEE" w:rsidRPr="005A2343">
        <w:rPr>
          <w:szCs w:val="24"/>
        </w:rPr>
        <w:t>ºF</w:t>
      </w:r>
      <w:r w:rsidR="002B561E" w:rsidRPr="005A2343">
        <w:rPr>
          <w:szCs w:val="24"/>
        </w:rPr>
        <w:t xml:space="preserve"> or in accordance to the manufacturer recommendations</w:t>
      </w:r>
      <w:r w:rsidR="007812A9" w:rsidRPr="005A2343">
        <w:rPr>
          <w:szCs w:val="24"/>
        </w:rPr>
        <w:t xml:space="preserve">.  Do not apply the polymeric </w:t>
      </w:r>
      <w:r w:rsidR="00293E44" w:rsidRPr="005A2343">
        <w:rPr>
          <w:szCs w:val="24"/>
        </w:rPr>
        <w:t xml:space="preserve">binder resin </w:t>
      </w:r>
      <w:r w:rsidR="007812A9" w:rsidRPr="005A2343">
        <w:rPr>
          <w:szCs w:val="24"/>
        </w:rPr>
        <w:t>material if</w:t>
      </w:r>
      <w:r w:rsidRPr="005A2343">
        <w:rPr>
          <w:szCs w:val="24"/>
        </w:rPr>
        <w:t xml:space="preserve"> the anticipated weather or pavement surface </w:t>
      </w:r>
      <w:r w:rsidR="007812A9" w:rsidRPr="005A2343">
        <w:rPr>
          <w:szCs w:val="24"/>
        </w:rPr>
        <w:t>conditions</w:t>
      </w:r>
      <w:r w:rsidRPr="005A2343">
        <w:rPr>
          <w:szCs w:val="24"/>
        </w:rPr>
        <w:t xml:space="preserve"> would prevent the proper application of the surface treatment as determined by the </w:t>
      </w:r>
      <w:r w:rsidR="00910669" w:rsidRPr="005A2343">
        <w:rPr>
          <w:szCs w:val="24"/>
        </w:rPr>
        <w:t>polymeric</w:t>
      </w:r>
      <w:r w:rsidRPr="005A2343">
        <w:rPr>
          <w:szCs w:val="24"/>
        </w:rPr>
        <w:t xml:space="preserve"> resin manufacturer. </w:t>
      </w:r>
    </w:p>
    <w:p w14:paraId="4E6EFBB5" w14:textId="77777777" w:rsidR="00101189" w:rsidRPr="005A2343" w:rsidRDefault="00101189" w:rsidP="00FF3812">
      <w:pPr>
        <w:ind w:left="1440"/>
        <w:jc w:val="both"/>
        <w:rPr>
          <w:szCs w:val="24"/>
        </w:rPr>
      </w:pPr>
    </w:p>
    <w:p w14:paraId="12BB314A" w14:textId="77777777" w:rsidR="00B664AB" w:rsidRPr="00101189" w:rsidRDefault="00B664AB" w:rsidP="00FF3812">
      <w:pPr>
        <w:ind w:left="1440"/>
        <w:jc w:val="both"/>
        <w:rPr>
          <w:szCs w:val="24"/>
        </w:rPr>
      </w:pPr>
      <w:r w:rsidRPr="005A2343">
        <w:rPr>
          <w:szCs w:val="24"/>
        </w:rPr>
        <w:t xml:space="preserve">Proportion the multi-component </w:t>
      </w:r>
      <w:r w:rsidR="00910669" w:rsidRPr="005A2343">
        <w:rPr>
          <w:szCs w:val="24"/>
        </w:rPr>
        <w:t>polymeric</w:t>
      </w:r>
      <w:r w:rsidRPr="005A2343">
        <w:rPr>
          <w:szCs w:val="24"/>
        </w:rPr>
        <w:t xml:space="preserve"> binder to the correct ratio and </w:t>
      </w:r>
      <w:r w:rsidR="00101189">
        <w:rPr>
          <w:szCs w:val="24"/>
        </w:rPr>
        <w:t xml:space="preserve">mechanically </w:t>
      </w:r>
      <w:r w:rsidRPr="005A2343">
        <w:rPr>
          <w:szCs w:val="24"/>
        </w:rPr>
        <w:t xml:space="preserve">mix the </w:t>
      </w:r>
      <w:r w:rsidR="00910669" w:rsidRPr="005A2343">
        <w:rPr>
          <w:szCs w:val="24"/>
        </w:rPr>
        <w:t>polymeric</w:t>
      </w:r>
      <w:r w:rsidRPr="005A2343">
        <w:rPr>
          <w:szCs w:val="24"/>
        </w:rPr>
        <w:t xml:space="preserve"> binder to the correct ratio (+/- 2% by weight). Ensure that any blushing (waxy surface coating on the </w:t>
      </w:r>
      <w:r w:rsidR="00101189">
        <w:rPr>
          <w:szCs w:val="24"/>
        </w:rPr>
        <w:t>resin</w:t>
      </w:r>
      <w:r w:rsidRPr="005A2343">
        <w:rPr>
          <w:szCs w:val="24"/>
        </w:rPr>
        <w:t xml:space="preserve">) caused by a reaction of the moisture with the hardening agent does not occur during the application process. Remove any areas that show signs of blushing that typically cause adhesion issues to occur. Ensure when placing in multiple lifts </w:t>
      </w:r>
      <w:r w:rsidR="00741381" w:rsidRPr="005A2343">
        <w:rPr>
          <w:szCs w:val="24"/>
        </w:rPr>
        <w:t xml:space="preserve">that </w:t>
      </w:r>
      <w:r w:rsidRPr="005A2343">
        <w:rPr>
          <w:szCs w:val="24"/>
        </w:rPr>
        <w:t xml:space="preserve">the aggregate used is the same </w:t>
      </w:r>
      <w:r w:rsidR="00830B62" w:rsidRPr="005A2343">
        <w:rPr>
          <w:szCs w:val="24"/>
        </w:rPr>
        <w:t xml:space="preserve">calcined </w:t>
      </w:r>
      <w:r w:rsidRPr="005A2343">
        <w:rPr>
          <w:szCs w:val="24"/>
        </w:rPr>
        <w:t>bauxite material as the final riding surface and the aggregate material is properly embedded into the polymer</w:t>
      </w:r>
      <w:r w:rsidR="00830B62" w:rsidRPr="005A2343">
        <w:rPr>
          <w:szCs w:val="24"/>
        </w:rPr>
        <w:t xml:space="preserve">. The mixed components are </w:t>
      </w:r>
      <w:r w:rsidRPr="005A2343">
        <w:rPr>
          <w:szCs w:val="24"/>
        </w:rPr>
        <w:t xml:space="preserve">applied onto a prepared pavement </w:t>
      </w:r>
      <w:r w:rsidR="00101189">
        <w:rPr>
          <w:szCs w:val="24"/>
        </w:rPr>
        <w:t xml:space="preserve">surface </w:t>
      </w:r>
      <w:r w:rsidR="00907D32" w:rsidRPr="005A2343">
        <w:rPr>
          <w:szCs w:val="24"/>
        </w:rPr>
        <w:t>with a uniform thickness of 55</w:t>
      </w:r>
      <w:r w:rsidRPr="005A2343">
        <w:rPr>
          <w:szCs w:val="24"/>
        </w:rPr>
        <w:t xml:space="preserve">-65 mils onto the pavement.  Coverage rate is based upon expected variances in the surface profile of the existing pavement. Contractor will measure and monitor placement using a contractor supplied depth gauge </w:t>
      </w:r>
      <w:r w:rsidR="00741381" w:rsidRPr="005A2343">
        <w:rPr>
          <w:szCs w:val="24"/>
        </w:rPr>
        <w:t xml:space="preserve">at </w:t>
      </w:r>
      <w:r w:rsidRPr="005A2343">
        <w:rPr>
          <w:szCs w:val="24"/>
        </w:rPr>
        <w:t xml:space="preserve">a minimum rate of </w:t>
      </w:r>
      <w:r w:rsidR="005639D5" w:rsidRPr="005A2343">
        <w:rPr>
          <w:szCs w:val="24"/>
        </w:rPr>
        <w:t>one</w:t>
      </w:r>
      <w:r w:rsidRPr="005A2343">
        <w:rPr>
          <w:szCs w:val="24"/>
        </w:rPr>
        <w:t xml:space="preserve"> </w:t>
      </w:r>
      <w:r w:rsidR="00101189">
        <w:rPr>
          <w:szCs w:val="24"/>
        </w:rPr>
        <w:t xml:space="preserve">measurement </w:t>
      </w:r>
      <w:r w:rsidRPr="005A2343">
        <w:rPr>
          <w:szCs w:val="24"/>
        </w:rPr>
        <w:t xml:space="preserve">per 100 square yards placed to ensure proper application thickness. Operations should proceed in a manner that will not allow the mixed </w:t>
      </w:r>
      <w:r w:rsidR="00910669" w:rsidRPr="005A2343">
        <w:rPr>
          <w:szCs w:val="24"/>
        </w:rPr>
        <w:t>polymeric</w:t>
      </w:r>
      <w:r w:rsidRPr="005A2343">
        <w:rPr>
          <w:szCs w:val="24"/>
        </w:rPr>
        <w:t xml:space="preserve"> resin to separate, cure, dry, be exposed or otherwise harden in such a way as to impair retention and bonding of the aggregate. Walking, standing or any form of contact or contamination with the wet </w:t>
      </w:r>
      <w:r w:rsidRPr="00101189">
        <w:rPr>
          <w:szCs w:val="24"/>
        </w:rPr>
        <w:t xml:space="preserve">uncured </w:t>
      </w:r>
      <w:r w:rsidR="00910669" w:rsidRPr="00101189">
        <w:rPr>
          <w:szCs w:val="24"/>
        </w:rPr>
        <w:t>polymeric</w:t>
      </w:r>
      <w:r w:rsidRPr="00101189">
        <w:rPr>
          <w:szCs w:val="24"/>
        </w:rPr>
        <w:t xml:space="preserve"> resin prior to the applicati</w:t>
      </w:r>
      <w:r w:rsidR="00830B62" w:rsidRPr="00101189">
        <w:rPr>
          <w:szCs w:val="24"/>
        </w:rPr>
        <w:t xml:space="preserve">on of the aggregate </w:t>
      </w:r>
      <w:r w:rsidR="00101189">
        <w:rPr>
          <w:szCs w:val="24"/>
        </w:rPr>
        <w:t xml:space="preserve">without the use of proper footwear to not disturb the binder layer </w:t>
      </w:r>
      <w:r w:rsidRPr="00101189">
        <w:rPr>
          <w:szCs w:val="24"/>
        </w:rPr>
        <w:t xml:space="preserve">will result in that section of the HFST being removed and replaced at the </w:t>
      </w:r>
      <w:r w:rsidR="007E200A" w:rsidRPr="00101189">
        <w:rPr>
          <w:szCs w:val="24"/>
        </w:rPr>
        <w:t xml:space="preserve">Contractor’s </w:t>
      </w:r>
      <w:r w:rsidRPr="00101189">
        <w:rPr>
          <w:szCs w:val="24"/>
        </w:rPr>
        <w:t xml:space="preserve">expense. </w:t>
      </w:r>
    </w:p>
    <w:p w14:paraId="325E91E4" w14:textId="77777777" w:rsidR="00B664AB" w:rsidRPr="00101189" w:rsidRDefault="00B664AB" w:rsidP="00D3560A">
      <w:pPr>
        <w:jc w:val="both"/>
        <w:rPr>
          <w:szCs w:val="24"/>
        </w:rPr>
      </w:pPr>
    </w:p>
    <w:p w14:paraId="710F9F88" w14:textId="77777777" w:rsidR="00B664AB" w:rsidRPr="00006414" w:rsidRDefault="00FF3812" w:rsidP="00FF3812">
      <w:pPr>
        <w:keepNext/>
        <w:keepLines/>
        <w:ind w:left="720" w:firstLine="720"/>
        <w:jc w:val="both"/>
        <w:rPr>
          <w:szCs w:val="24"/>
        </w:rPr>
      </w:pPr>
      <w:r w:rsidRPr="00006414">
        <w:rPr>
          <w:szCs w:val="24"/>
        </w:rPr>
        <w:t>(a)</w:t>
      </w:r>
      <w:r w:rsidRPr="00006414">
        <w:rPr>
          <w:szCs w:val="24"/>
        </w:rPr>
        <w:tab/>
      </w:r>
      <w:r w:rsidR="00B664AB" w:rsidRPr="00006414">
        <w:rPr>
          <w:szCs w:val="24"/>
        </w:rPr>
        <w:t xml:space="preserve">Hand Application of the multi-component </w:t>
      </w:r>
      <w:r w:rsidR="00910669" w:rsidRPr="00006414">
        <w:rPr>
          <w:szCs w:val="24"/>
        </w:rPr>
        <w:t>polymeric</w:t>
      </w:r>
      <w:r w:rsidR="00B664AB" w:rsidRPr="00006414">
        <w:rPr>
          <w:szCs w:val="24"/>
        </w:rPr>
        <w:t xml:space="preserve"> base binder </w:t>
      </w:r>
    </w:p>
    <w:p w14:paraId="7F681E16" w14:textId="77777777" w:rsidR="00B664AB" w:rsidRPr="00006414" w:rsidRDefault="00B664AB" w:rsidP="00B664AB">
      <w:pPr>
        <w:keepNext/>
        <w:keepLines/>
        <w:jc w:val="both"/>
        <w:rPr>
          <w:szCs w:val="24"/>
        </w:rPr>
      </w:pPr>
    </w:p>
    <w:p w14:paraId="58573198" w14:textId="77777777" w:rsidR="007E200A" w:rsidRPr="00006414" w:rsidRDefault="007E200A" w:rsidP="008B1920">
      <w:pPr>
        <w:ind w:left="2160"/>
        <w:jc w:val="both"/>
        <w:rPr>
          <w:szCs w:val="24"/>
        </w:rPr>
      </w:pPr>
      <w:r w:rsidRPr="00006414">
        <w:rPr>
          <w:szCs w:val="24"/>
        </w:rPr>
        <w:t>Define “hand application</w:t>
      </w:r>
      <w:r w:rsidR="00CD184F" w:rsidRPr="00006414">
        <w:rPr>
          <w:szCs w:val="24"/>
        </w:rPr>
        <w:t>s</w:t>
      </w:r>
      <w:r w:rsidRPr="00006414">
        <w:rPr>
          <w:szCs w:val="24"/>
        </w:rPr>
        <w:t>” as any operation using a squeegee to apply resin</w:t>
      </w:r>
      <w:r w:rsidR="00527F14">
        <w:rPr>
          <w:szCs w:val="24"/>
        </w:rPr>
        <w:t xml:space="preserve"> and </w:t>
      </w:r>
      <w:r w:rsidR="00527F14" w:rsidRPr="005E620F">
        <w:rPr>
          <w:szCs w:val="24"/>
        </w:rPr>
        <w:t>blowers</w:t>
      </w:r>
      <w:r w:rsidR="00527F14">
        <w:rPr>
          <w:szCs w:val="24"/>
        </w:rPr>
        <w:t xml:space="preserve"> to apply aggregate</w:t>
      </w:r>
      <w:r w:rsidR="009B41A0">
        <w:rPr>
          <w:szCs w:val="24"/>
        </w:rPr>
        <w:t>.</w:t>
      </w:r>
    </w:p>
    <w:p w14:paraId="24167AF3" w14:textId="77777777" w:rsidR="007E200A" w:rsidRPr="00006414" w:rsidRDefault="007E200A" w:rsidP="008B1920">
      <w:pPr>
        <w:ind w:left="2160"/>
        <w:jc w:val="both"/>
        <w:rPr>
          <w:szCs w:val="24"/>
        </w:rPr>
      </w:pPr>
    </w:p>
    <w:p w14:paraId="0D7770E1" w14:textId="77777777" w:rsidR="00B664AB" w:rsidRPr="00006414" w:rsidRDefault="008B1920" w:rsidP="008B1920">
      <w:pPr>
        <w:ind w:left="2160"/>
        <w:jc w:val="both"/>
        <w:rPr>
          <w:szCs w:val="24"/>
        </w:rPr>
      </w:pPr>
      <w:r w:rsidRPr="00006414">
        <w:rPr>
          <w:szCs w:val="24"/>
        </w:rPr>
        <w:lastRenderedPageBreak/>
        <w:t xml:space="preserve">Hand application may be used when installing low volume areas of less than </w:t>
      </w:r>
      <w:r w:rsidR="00527F14">
        <w:rPr>
          <w:szCs w:val="24"/>
        </w:rPr>
        <w:t>8</w:t>
      </w:r>
      <w:r w:rsidR="00527F14" w:rsidRPr="00006414">
        <w:rPr>
          <w:szCs w:val="24"/>
        </w:rPr>
        <w:t xml:space="preserve">00 </w:t>
      </w:r>
      <w:r w:rsidRPr="00006414">
        <w:rPr>
          <w:szCs w:val="24"/>
        </w:rPr>
        <w:t xml:space="preserve">square yards total or small irregular areas. </w:t>
      </w:r>
      <w:r w:rsidR="00B664AB" w:rsidRPr="00006414">
        <w:rPr>
          <w:szCs w:val="24"/>
        </w:rPr>
        <w:t xml:space="preserve">Mix </w:t>
      </w:r>
      <w:r w:rsidR="00910669" w:rsidRPr="00006414">
        <w:rPr>
          <w:szCs w:val="24"/>
        </w:rPr>
        <w:t>polymeric</w:t>
      </w:r>
      <w:r w:rsidR="00B664AB" w:rsidRPr="00006414">
        <w:rPr>
          <w:szCs w:val="24"/>
        </w:rPr>
        <w:t xml:space="preserve"> components using a low speed high torque drill fitted with a helical </w:t>
      </w:r>
      <w:r w:rsidR="00DA2404">
        <w:rPr>
          <w:szCs w:val="24"/>
        </w:rPr>
        <w:t>agitator</w:t>
      </w:r>
      <w:r w:rsidR="00B664AB" w:rsidRPr="00006414">
        <w:rPr>
          <w:szCs w:val="24"/>
        </w:rPr>
        <w:t xml:space="preserve">.  </w:t>
      </w:r>
    </w:p>
    <w:p w14:paraId="3A322ED9" w14:textId="77777777" w:rsidR="00B664AB" w:rsidRPr="00006414" w:rsidRDefault="00B664AB" w:rsidP="00FF3812">
      <w:pPr>
        <w:ind w:left="2160"/>
        <w:jc w:val="both"/>
        <w:rPr>
          <w:szCs w:val="24"/>
        </w:rPr>
      </w:pPr>
    </w:p>
    <w:p w14:paraId="323BFCC5" w14:textId="77777777" w:rsidR="00B664AB" w:rsidRPr="00101189" w:rsidRDefault="00B664AB" w:rsidP="00FF3812">
      <w:pPr>
        <w:ind w:left="2160"/>
        <w:jc w:val="both"/>
        <w:rPr>
          <w:szCs w:val="24"/>
        </w:rPr>
      </w:pPr>
      <w:r w:rsidRPr="00006414">
        <w:rPr>
          <w:szCs w:val="24"/>
        </w:rPr>
        <w:t>Hand applied base binder will be uniformly spread onto the substrate surface by means of a serrated edged squeegee capable of spreading at a rate of 5</w:t>
      </w:r>
      <w:r w:rsidR="00627A8B" w:rsidRPr="00006414">
        <w:rPr>
          <w:szCs w:val="24"/>
        </w:rPr>
        <w:t>5</w:t>
      </w:r>
      <w:r w:rsidRPr="00006414">
        <w:rPr>
          <w:szCs w:val="24"/>
        </w:rPr>
        <w:t xml:space="preserve">-65 mils. Mix only the quantity that </w:t>
      </w:r>
      <w:r w:rsidR="000D04ED" w:rsidRPr="00006414">
        <w:rPr>
          <w:szCs w:val="24"/>
        </w:rPr>
        <w:t xml:space="preserve">can be used within its </w:t>
      </w:r>
      <w:r w:rsidR="006B0EDD" w:rsidRPr="00006414">
        <w:rPr>
          <w:szCs w:val="24"/>
        </w:rPr>
        <w:t>gel time</w:t>
      </w:r>
      <w:r w:rsidR="000D04ED" w:rsidRPr="00006414">
        <w:rPr>
          <w:szCs w:val="24"/>
        </w:rPr>
        <w:t>.</w:t>
      </w:r>
    </w:p>
    <w:p w14:paraId="425CE569" w14:textId="77777777" w:rsidR="00B664AB" w:rsidRPr="00101189" w:rsidRDefault="00B664AB" w:rsidP="00FF3812">
      <w:pPr>
        <w:ind w:left="2160"/>
        <w:jc w:val="both"/>
        <w:rPr>
          <w:szCs w:val="24"/>
        </w:rPr>
      </w:pPr>
    </w:p>
    <w:p w14:paraId="00D9D0CE" w14:textId="77777777" w:rsidR="00B664AB" w:rsidRPr="00101189" w:rsidRDefault="00FF3812" w:rsidP="00FF3812">
      <w:pPr>
        <w:keepNext/>
        <w:keepLines/>
        <w:ind w:left="720" w:firstLine="720"/>
        <w:jc w:val="both"/>
        <w:rPr>
          <w:szCs w:val="24"/>
        </w:rPr>
      </w:pPr>
      <w:r w:rsidRPr="00101189">
        <w:rPr>
          <w:szCs w:val="24"/>
        </w:rPr>
        <w:t>(b)</w:t>
      </w:r>
      <w:r w:rsidRPr="00101189">
        <w:rPr>
          <w:szCs w:val="24"/>
        </w:rPr>
        <w:tab/>
      </w:r>
      <w:r w:rsidR="00B664AB" w:rsidRPr="00101189">
        <w:rPr>
          <w:szCs w:val="24"/>
        </w:rPr>
        <w:t xml:space="preserve">Mechanical Application of the multi-component </w:t>
      </w:r>
      <w:r w:rsidR="00910669" w:rsidRPr="00101189">
        <w:rPr>
          <w:szCs w:val="24"/>
        </w:rPr>
        <w:t>polymeric</w:t>
      </w:r>
      <w:r w:rsidR="00B664AB" w:rsidRPr="00101189">
        <w:rPr>
          <w:szCs w:val="24"/>
        </w:rPr>
        <w:t xml:space="preserve"> binder</w:t>
      </w:r>
    </w:p>
    <w:p w14:paraId="3F2C1247" w14:textId="77777777" w:rsidR="00B664AB" w:rsidRPr="00101189" w:rsidRDefault="00B664AB" w:rsidP="00FF3812">
      <w:pPr>
        <w:keepNext/>
        <w:keepLines/>
        <w:ind w:left="2160"/>
        <w:jc w:val="both"/>
        <w:rPr>
          <w:szCs w:val="24"/>
        </w:rPr>
      </w:pPr>
    </w:p>
    <w:p w14:paraId="18C6046A" w14:textId="77777777" w:rsidR="007E200A" w:rsidRPr="00101189" w:rsidRDefault="007E200A" w:rsidP="00FF3812">
      <w:pPr>
        <w:ind w:left="2160"/>
        <w:jc w:val="both"/>
        <w:rPr>
          <w:szCs w:val="24"/>
        </w:rPr>
      </w:pPr>
      <w:r w:rsidRPr="00006414">
        <w:rPr>
          <w:szCs w:val="24"/>
        </w:rPr>
        <w:t xml:space="preserve">Define “mechanical applications” as any operation </w:t>
      </w:r>
      <w:r w:rsidR="00527F14">
        <w:rPr>
          <w:szCs w:val="24"/>
        </w:rPr>
        <w:t xml:space="preserve">800 square yards or greater </w:t>
      </w:r>
      <w:r w:rsidRPr="00006414">
        <w:rPr>
          <w:szCs w:val="24"/>
        </w:rPr>
        <w:t>using sprayers, truck mounted applicators</w:t>
      </w:r>
      <w:r w:rsidR="00557A42" w:rsidRPr="00006414">
        <w:rPr>
          <w:szCs w:val="24"/>
        </w:rPr>
        <w:t>, or automated trucks</w:t>
      </w:r>
      <w:r w:rsidR="009B41A0">
        <w:rPr>
          <w:szCs w:val="24"/>
        </w:rPr>
        <w:t xml:space="preserve"> capable of process control and reporting capabilities</w:t>
      </w:r>
      <w:r w:rsidRPr="00006414">
        <w:rPr>
          <w:szCs w:val="24"/>
        </w:rPr>
        <w:t>.</w:t>
      </w:r>
    </w:p>
    <w:p w14:paraId="7FA4148B" w14:textId="77777777" w:rsidR="007E200A" w:rsidRPr="00101189" w:rsidRDefault="007E200A" w:rsidP="00FF3812">
      <w:pPr>
        <w:ind w:left="2160"/>
        <w:jc w:val="both"/>
        <w:rPr>
          <w:szCs w:val="24"/>
        </w:rPr>
      </w:pPr>
    </w:p>
    <w:p w14:paraId="54B527FC" w14:textId="77777777" w:rsidR="00B664AB" w:rsidRPr="00101189" w:rsidRDefault="00B664AB" w:rsidP="00FF3812">
      <w:pPr>
        <w:ind w:left="2160"/>
        <w:jc w:val="both"/>
        <w:rPr>
          <w:szCs w:val="24"/>
        </w:rPr>
      </w:pPr>
      <w:r w:rsidRPr="00101189">
        <w:rPr>
          <w:szCs w:val="24"/>
        </w:rPr>
        <w:t xml:space="preserve">Apply the multi-component </w:t>
      </w:r>
      <w:r w:rsidR="00910669" w:rsidRPr="00101189">
        <w:rPr>
          <w:szCs w:val="24"/>
        </w:rPr>
        <w:t>polymeric</w:t>
      </w:r>
      <w:r w:rsidRPr="00101189">
        <w:rPr>
          <w:szCs w:val="24"/>
        </w:rPr>
        <w:t xml:space="preserve"> bind</w:t>
      </w:r>
      <w:r w:rsidR="005A6ECD" w:rsidRPr="00101189">
        <w:rPr>
          <w:szCs w:val="24"/>
        </w:rPr>
        <w:t xml:space="preserve">er by a truck </w:t>
      </w:r>
      <w:r w:rsidR="00D92FEE" w:rsidRPr="00101189">
        <w:rPr>
          <w:szCs w:val="24"/>
        </w:rPr>
        <w:t xml:space="preserve">or trailer </w:t>
      </w:r>
      <w:r w:rsidRPr="00101189">
        <w:rPr>
          <w:szCs w:val="24"/>
        </w:rPr>
        <w:t xml:space="preserve">application machine onto the pavement section in varying widths of up to </w:t>
      </w:r>
      <w:r w:rsidR="00627A8B" w:rsidRPr="00101189">
        <w:rPr>
          <w:szCs w:val="24"/>
        </w:rPr>
        <w:t>full</w:t>
      </w:r>
      <w:r w:rsidRPr="00101189">
        <w:rPr>
          <w:szCs w:val="24"/>
        </w:rPr>
        <w:t xml:space="preserve"> wid</w:t>
      </w:r>
      <w:r w:rsidR="00627A8B" w:rsidRPr="00101189">
        <w:rPr>
          <w:szCs w:val="24"/>
        </w:rPr>
        <w:t>th of the lane</w:t>
      </w:r>
      <w:r w:rsidRPr="00101189">
        <w:rPr>
          <w:szCs w:val="24"/>
        </w:rPr>
        <w:t xml:space="preserve"> at a uniform application thickness. Ensure the </w:t>
      </w:r>
      <w:r w:rsidR="00910669" w:rsidRPr="00101189">
        <w:rPr>
          <w:szCs w:val="24"/>
        </w:rPr>
        <w:t>polymeric</w:t>
      </w:r>
      <w:r w:rsidRPr="00101189">
        <w:rPr>
          <w:szCs w:val="24"/>
        </w:rPr>
        <w:t xml:space="preserve"> resin manufacturer has approved the installers application equipment for spreading their material as stated in the installer’s QC Plan. Automation of the installer’s equipment will provide continuous pumping and </w:t>
      </w:r>
      <w:r w:rsidR="00907181" w:rsidRPr="00101189">
        <w:rPr>
          <w:szCs w:val="24"/>
        </w:rPr>
        <w:t>pro</w:t>
      </w:r>
      <w:r w:rsidRPr="00101189">
        <w:rPr>
          <w:szCs w:val="24"/>
        </w:rPr>
        <w:t xml:space="preserve">portioning devices that blend the </w:t>
      </w:r>
      <w:r w:rsidR="00910669" w:rsidRPr="00101189">
        <w:rPr>
          <w:szCs w:val="24"/>
        </w:rPr>
        <w:t>polymeric</w:t>
      </w:r>
      <w:r w:rsidRPr="00101189">
        <w:rPr>
          <w:szCs w:val="24"/>
        </w:rPr>
        <w:t xml:space="preserve"> resin within a controlled system. Heated pumps may be necessary if required by the polymer manufacturer to ensure proper installation. The system shall mechanically mix, meter, monitor and apply the </w:t>
      </w:r>
      <w:r w:rsidR="00D910A2" w:rsidRPr="00101189">
        <w:rPr>
          <w:szCs w:val="24"/>
        </w:rPr>
        <w:t>HFST</w:t>
      </w:r>
      <w:r w:rsidRPr="00101189">
        <w:rPr>
          <w:szCs w:val="24"/>
        </w:rPr>
        <w:t xml:space="preserve"> polymer and aggregate in </w:t>
      </w:r>
      <w:r w:rsidR="00907181" w:rsidRPr="00101189">
        <w:rPr>
          <w:szCs w:val="24"/>
        </w:rPr>
        <w:t>a uniform manner</w:t>
      </w:r>
      <w:r w:rsidRPr="00101189">
        <w:rPr>
          <w:szCs w:val="24"/>
        </w:rPr>
        <w:t xml:space="preserve">.  Apply the polymer so no seams are visible in the middle of the traffic lanes of the finished work after application of the surface aggregate. Operations will proceed in such a manner that will not allow the </w:t>
      </w:r>
      <w:r w:rsidR="00910669" w:rsidRPr="00101189">
        <w:rPr>
          <w:szCs w:val="24"/>
        </w:rPr>
        <w:t>polymeric</w:t>
      </w:r>
      <w:r w:rsidRPr="00101189">
        <w:rPr>
          <w:szCs w:val="24"/>
        </w:rPr>
        <w:t xml:space="preserve"> base binder material to separate in the mixing lines, cure, dry, or otherwise impair retention bonding of the high friction surfacing aggregate. The application machine shall be equipped with flushing systems such that blockages of lines will not occur, and installation operations are not delayed, stopped or otherwise compromised. </w:t>
      </w:r>
      <w:r w:rsidR="00741381" w:rsidRPr="00101189">
        <w:rPr>
          <w:szCs w:val="24"/>
        </w:rPr>
        <w:t>Ensure t</w:t>
      </w:r>
      <w:r w:rsidRPr="00101189">
        <w:rPr>
          <w:szCs w:val="24"/>
        </w:rPr>
        <w:t>he mixed components are mechanically applied onto a prepared pavement surfac</w:t>
      </w:r>
      <w:r w:rsidR="005A6ECD" w:rsidRPr="00101189">
        <w:rPr>
          <w:szCs w:val="24"/>
        </w:rPr>
        <w:t>e with a uniform thickness of 55</w:t>
      </w:r>
      <w:r w:rsidRPr="00101189">
        <w:rPr>
          <w:szCs w:val="24"/>
        </w:rPr>
        <w:t xml:space="preserve">-65 mils. </w:t>
      </w:r>
      <w:r w:rsidR="003E0B6B" w:rsidRPr="00101189">
        <w:rPr>
          <w:szCs w:val="24"/>
        </w:rPr>
        <w:t>Provide documentation to</w:t>
      </w:r>
      <w:r w:rsidRPr="00101189">
        <w:rPr>
          <w:szCs w:val="24"/>
        </w:rPr>
        <w:t xml:space="preserve"> the </w:t>
      </w:r>
      <w:r w:rsidR="00627A8B" w:rsidRPr="00101189">
        <w:rPr>
          <w:szCs w:val="24"/>
        </w:rPr>
        <w:t>Engineer</w:t>
      </w:r>
      <w:r w:rsidRPr="00101189">
        <w:rPr>
          <w:szCs w:val="24"/>
        </w:rPr>
        <w:t xml:space="preserve"> </w:t>
      </w:r>
      <w:r w:rsidR="003E0B6B" w:rsidRPr="00101189">
        <w:rPr>
          <w:szCs w:val="24"/>
        </w:rPr>
        <w:t xml:space="preserve">ensure proper </w:t>
      </w:r>
      <w:r w:rsidRPr="00101189">
        <w:rPr>
          <w:szCs w:val="24"/>
        </w:rPr>
        <w:t>mil thickness. Existing porous surfaces may cause the application rate to be adjusted in order to achieve overall desired mil thickness of finished product. Ensure that mechanical applications are capable of applying binder uniformly in one pass to obtain the desired mil thickness with varying placement widths and will automatically adjust based on application vehicle speed. Ensure that operations proceed in a manner that does not allow the polymer to separate</w:t>
      </w:r>
      <w:r w:rsidR="00527F14">
        <w:rPr>
          <w:szCs w:val="24"/>
        </w:rPr>
        <w:t xml:space="preserve"> </w:t>
      </w:r>
      <w:r w:rsidRPr="00101189">
        <w:rPr>
          <w:szCs w:val="24"/>
        </w:rPr>
        <w:t>or set up in a way that would impair the retention of the aggregate.</w:t>
      </w:r>
    </w:p>
    <w:p w14:paraId="44CBC264" w14:textId="77777777" w:rsidR="00B664AB" w:rsidRPr="00101189" w:rsidRDefault="00B664AB" w:rsidP="00FF3812">
      <w:pPr>
        <w:ind w:left="2160"/>
        <w:jc w:val="both"/>
        <w:rPr>
          <w:szCs w:val="24"/>
        </w:rPr>
      </w:pPr>
    </w:p>
    <w:p w14:paraId="57ED59FB" w14:textId="77777777" w:rsidR="00B664AB" w:rsidRPr="00101189" w:rsidRDefault="00FF3812">
      <w:pPr>
        <w:keepNext/>
        <w:keepLines/>
        <w:ind w:firstLine="720"/>
        <w:jc w:val="both"/>
        <w:rPr>
          <w:szCs w:val="24"/>
        </w:rPr>
      </w:pPr>
      <w:r w:rsidRPr="00101189">
        <w:rPr>
          <w:szCs w:val="24"/>
        </w:rPr>
        <w:lastRenderedPageBreak/>
        <w:t>(</w:t>
      </w:r>
      <w:r w:rsidR="00DB26DB" w:rsidRPr="00101189">
        <w:rPr>
          <w:szCs w:val="24"/>
        </w:rPr>
        <w:t>4</w:t>
      </w:r>
      <w:r w:rsidRPr="00101189">
        <w:rPr>
          <w:szCs w:val="24"/>
        </w:rPr>
        <w:t>)</w:t>
      </w:r>
      <w:r w:rsidRPr="00101189">
        <w:rPr>
          <w:szCs w:val="24"/>
        </w:rPr>
        <w:tab/>
      </w:r>
      <w:r w:rsidR="00B664AB" w:rsidRPr="00101189">
        <w:rPr>
          <w:szCs w:val="24"/>
        </w:rPr>
        <w:t>Aggregate Application</w:t>
      </w:r>
    </w:p>
    <w:p w14:paraId="47A1E25A" w14:textId="77777777" w:rsidR="00B664AB" w:rsidRPr="00101189" w:rsidRDefault="00B664AB">
      <w:pPr>
        <w:keepNext/>
        <w:keepLines/>
        <w:jc w:val="both"/>
        <w:rPr>
          <w:szCs w:val="24"/>
        </w:rPr>
      </w:pPr>
    </w:p>
    <w:p w14:paraId="28756D50" w14:textId="77777777" w:rsidR="006C2C39" w:rsidRPr="00101189" w:rsidRDefault="00B664AB" w:rsidP="006A3F5E">
      <w:pPr>
        <w:pStyle w:val="NoSpacing"/>
        <w:ind w:left="1440"/>
        <w:jc w:val="both"/>
        <w:rPr>
          <w:sz w:val="20"/>
        </w:rPr>
      </w:pPr>
      <w:r w:rsidRPr="00101189">
        <w:rPr>
          <w:szCs w:val="24"/>
        </w:rPr>
        <w:t xml:space="preserve">Ensure that immediately after placing the </w:t>
      </w:r>
      <w:r w:rsidR="00910669" w:rsidRPr="00101189">
        <w:rPr>
          <w:szCs w:val="24"/>
        </w:rPr>
        <w:t>polymeric</w:t>
      </w:r>
      <w:r w:rsidRPr="00101189">
        <w:rPr>
          <w:szCs w:val="24"/>
        </w:rPr>
        <w:t xml:space="preserve"> binder; the aggregate is applied at a </w:t>
      </w:r>
      <w:r w:rsidR="001A3354" w:rsidRPr="00006414">
        <w:rPr>
          <w:szCs w:val="24"/>
        </w:rPr>
        <w:t>retained aggregate</w:t>
      </w:r>
      <w:r w:rsidRPr="00006414">
        <w:rPr>
          <w:szCs w:val="24"/>
        </w:rPr>
        <w:t xml:space="preserve"> </w:t>
      </w:r>
      <w:r w:rsidR="001A3354" w:rsidRPr="00006414">
        <w:rPr>
          <w:szCs w:val="24"/>
        </w:rPr>
        <w:t xml:space="preserve">spread rate </w:t>
      </w:r>
      <w:r w:rsidRPr="00101189">
        <w:rPr>
          <w:szCs w:val="24"/>
        </w:rPr>
        <w:t>of 12-15 pounds per square yard</w:t>
      </w:r>
      <w:r w:rsidR="005A6ECD" w:rsidRPr="00006414">
        <w:rPr>
          <w:szCs w:val="24"/>
        </w:rPr>
        <w:t xml:space="preserve">. </w:t>
      </w:r>
      <w:r w:rsidR="003E0B6B" w:rsidRPr="00006414">
        <w:rPr>
          <w:szCs w:val="24"/>
        </w:rPr>
        <w:t xml:space="preserve"> Rate may be adjusted based on test section results.  </w:t>
      </w:r>
      <w:r w:rsidRPr="00101189">
        <w:rPr>
          <w:szCs w:val="24"/>
        </w:rPr>
        <w:t xml:space="preserve">The placement of this material does not require any compaction. </w:t>
      </w:r>
      <w:r w:rsidR="00D910A2" w:rsidRPr="00101189">
        <w:rPr>
          <w:szCs w:val="24"/>
        </w:rPr>
        <w:t>Aggregate shall c</w:t>
      </w:r>
      <w:r w:rsidRPr="00101189">
        <w:rPr>
          <w:szCs w:val="24"/>
        </w:rPr>
        <w:t>omplete</w:t>
      </w:r>
      <w:r w:rsidR="00D910A2" w:rsidRPr="00101189">
        <w:rPr>
          <w:szCs w:val="24"/>
        </w:rPr>
        <w:t>ly</w:t>
      </w:r>
      <w:r w:rsidRPr="00101189">
        <w:rPr>
          <w:szCs w:val="24"/>
        </w:rPr>
        <w:t xml:space="preserve"> cover the “wet” </w:t>
      </w:r>
      <w:r w:rsidR="00910669" w:rsidRPr="00101189">
        <w:rPr>
          <w:szCs w:val="24"/>
        </w:rPr>
        <w:t>polymeric</w:t>
      </w:r>
      <w:r w:rsidRPr="00101189">
        <w:rPr>
          <w:szCs w:val="24"/>
        </w:rPr>
        <w:t xml:space="preserve"> binder to achieve a uniform surface. </w:t>
      </w:r>
      <w:r w:rsidR="00736A97" w:rsidRPr="00101189">
        <w:rPr>
          <w:szCs w:val="24"/>
        </w:rPr>
        <w:t xml:space="preserve"> </w:t>
      </w:r>
      <w:r w:rsidRPr="00101189">
        <w:rPr>
          <w:szCs w:val="24"/>
        </w:rPr>
        <w:t xml:space="preserve">During the placement of the aggregate, by either </w:t>
      </w:r>
      <w:r w:rsidR="004F4E16" w:rsidRPr="00101189">
        <w:rPr>
          <w:szCs w:val="24"/>
        </w:rPr>
        <w:t xml:space="preserve">hand application </w:t>
      </w:r>
      <w:r w:rsidRPr="00101189">
        <w:rPr>
          <w:szCs w:val="24"/>
        </w:rPr>
        <w:t xml:space="preserve">or mechanical means, the aggregate will be dropped in a manner to not </w:t>
      </w:r>
      <w:r w:rsidR="004F4E16" w:rsidRPr="00101189">
        <w:rPr>
          <w:szCs w:val="24"/>
        </w:rPr>
        <w:t xml:space="preserve">excessively </w:t>
      </w:r>
      <w:r w:rsidRPr="00101189">
        <w:rPr>
          <w:szCs w:val="24"/>
        </w:rPr>
        <w:t xml:space="preserve">disturb the wet polymer film. It is the responsibility of the installer to ensure full embedment of the </w:t>
      </w:r>
      <w:r w:rsidR="001A3354" w:rsidRPr="00101189">
        <w:rPr>
          <w:szCs w:val="24"/>
        </w:rPr>
        <w:t xml:space="preserve">calcined bauxite </w:t>
      </w:r>
      <w:r w:rsidRPr="00101189">
        <w:rPr>
          <w:szCs w:val="24"/>
        </w:rPr>
        <w:t xml:space="preserve">aggregate, immediately cover any wet spots of excess polymer with aggregate prior to the gelling of the </w:t>
      </w:r>
      <w:r w:rsidR="00910669" w:rsidRPr="00101189">
        <w:rPr>
          <w:szCs w:val="24"/>
        </w:rPr>
        <w:t>polymeric</w:t>
      </w:r>
      <w:r w:rsidRPr="00101189">
        <w:rPr>
          <w:szCs w:val="24"/>
        </w:rPr>
        <w:t xml:space="preserve"> resin. Remove the excess aggregate </w:t>
      </w:r>
      <w:r w:rsidR="00224CF4" w:rsidRPr="00101189">
        <w:rPr>
          <w:szCs w:val="24"/>
        </w:rPr>
        <w:t xml:space="preserve">from job site including shoulders </w:t>
      </w:r>
      <w:r w:rsidRPr="00101189">
        <w:rPr>
          <w:szCs w:val="24"/>
        </w:rPr>
        <w:t xml:space="preserve">by vacuum sweeping </w:t>
      </w:r>
      <w:r w:rsidR="00656042" w:rsidRPr="00101189">
        <w:rPr>
          <w:szCs w:val="24"/>
        </w:rPr>
        <w:t>or by mechanical rotary broom before opening to traffic.  Excess aggregate shall not be reused.</w:t>
      </w:r>
    </w:p>
    <w:p w14:paraId="3BEF6F01" w14:textId="77777777" w:rsidR="006C2C39" w:rsidRPr="00101189" w:rsidRDefault="006C2C39" w:rsidP="00FF3812">
      <w:pPr>
        <w:ind w:left="1440"/>
        <w:jc w:val="both"/>
        <w:rPr>
          <w:szCs w:val="24"/>
        </w:rPr>
      </w:pPr>
    </w:p>
    <w:p w14:paraId="6B824424" w14:textId="77777777" w:rsidR="00B664AB" w:rsidRPr="00101189" w:rsidRDefault="00B664AB" w:rsidP="00FF3812">
      <w:pPr>
        <w:ind w:left="1440"/>
        <w:jc w:val="both"/>
        <w:rPr>
          <w:szCs w:val="24"/>
        </w:rPr>
      </w:pPr>
      <w:r w:rsidRPr="00101189">
        <w:rPr>
          <w:szCs w:val="24"/>
        </w:rPr>
        <w:t xml:space="preserve">Application on high speed ramps or horizontal curves will </w:t>
      </w:r>
      <w:r w:rsidR="005A6ECD" w:rsidRPr="00101189">
        <w:rPr>
          <w:szCs w:val="24"/>
        </w:rPr>
        <w:t>require final vacuum sweeping 36</w:t>
      </w:r>
      <w:r w:rsidR="007421AF" w:rsidRPr="00101189">
        <w:rPr>
          <w:szCs w:val="24"/>
        </w:rPr>
        <w:t> </w:t>
      </w:r>
      <w:r w:rsidRPr="00101189">
        <w:rPr>
          <w:szCs w:val="24"/>
        </w:rPr>
        <w:t>hours after initial installation has been completed.  Additional vacuum</w:t>
      </w:r>
      <w:r w:rsidR="00F44D55" w:rsidRPr="00101189">
        <w:rPr>
          <w:szCs w:val="24"/>
        </w:rPr>
        <w:t xml:space="preserve"> </w:t>
      </w:r>
      <w:r w:rsidRPr="00101189">
        <w:rPr>
          <w:szCs w:val="24"/>
        </w:rPr>
        <w:t xml:space="preserve">sweeping </w:t>
      </w:r>
      <w:r w:rsidR="00F44D55" w:rsidRPr="00101189">
        <w:rPr>
          <w:szCs w:val="24"/>
        </w:rPr>
        <w:t xml:space="preserve">or brooming </w:t>
      </w:r>
      <w:r w:rsidRPr="00101189">
        <w:rPr>
          <w:szCs w:val="24"/>
        </w:rPr>
        <w:t>may be necessary as deemed by the Engineer. Do not allow any of installation equipment, construction vehicles, or traffic onto the</w:t>
      </w:r>
      <w:r w:rsidR="00BC60E5" w:rsidRPr="00101189">
        <w:rPr>
          <w:szCs w:val="24"/>
        </w:rPr>
        <w:t xml:space="preserve"> HFST during the curing period.</w:t>
      </w:r>
    </w:p>
    <w:p w14:paraId="7F7CFD8E" w14:textId="77777777" w:rsidR="00B664AB" w:rsidRPr="00101189" w:rsidRDefault="00B664AB" w:rsidP="00D3560A">
      <w:pPr>
        <w:jc w:val="both"/>
        <w:rPr>
          <w:szCs w:val="24"/>
        </w:rPr>
      </w:pPr>
    </w:p>
    <w:p w14:paraId="791820C0" w14:textId="77777777" w:rsidR="00B664AB" w:rsidRPr="00101189" w:rsidRDefault="00FF3812" w:rsidP="00B664AB">
      <w:pPr>
        <w:keepNext/>
        <w:keepLines/>
        <w:jc w:val="both"/>
        <w:rPr>
          <w:szCs w:val="24"/>
        </w:rPr>
      </w:pPr>
      <w:r w:rsidRPr="00101189">
        <w:rPr>
          <w:szCs w:val="24"/>
        </w:rPr>
        <w:t>(D)</w:t>
      </w:r>
      <w:r w:rsidRPr="00101189">
        <w:rPr>
          <w:szCs w:val="24"/>
        </w:rPr>
        <w:tab/>
      </w:r>
      <w:r w:rsidR="00B664AB" w:rsidRPr="00101189">
        <w:rPr>
          <w:szCs w:val="24"/>
        </w:rPr>
        <w:t>Acceptance Testing</w:t>
      </w:r>
    </w:p>
    <w:p w14:paraId="2DAD62CF" w14:textId="77777777" w:rsidR="00B664AB" w:rsidRPr="00101189" w:rsidRDefault="00B664AB" w:rsidP="00B664AB">
      <w:pPr>
        <w:keepNext/>
        <w:keepLines/>
        <w:jc w:val="both"/>
        <w:rPr>
          <w:szCs w:val="24"/>
        </w:rPr>
      </w:pPr>
    </w:p>
    <w:p w14:paraId="6FB458D1" w14:textId="77777777" w:rsidR="00B664AB" w:rsidRPr="00101189" w:rsidRDefault="009E0A9C" w:rsidP="00FF3812">
      <w:pPr>
        <w:ind w:left="720"/>
        <w:jc w:val="both"/>
        <w:rPr>
          <w:szCs w:val="24"/>
        </w:rPr>
      </w:pPr>
      <w:r w:rsidRPr="00101189">
        <w:rPr>
          <w:szCs w:val="24"/>
        </w:rPr>
        <w:t xml:space="preserve">High Friction Surface Treatment (HFST) </w:t>
      </w:r>
      <w:r w:rsidR="009B41A0">
        <w:rPr>
          <w:szCs w:val="24"/>
        </w:rPr>
        <w:t>installer’s representative</w:t>
      </w:r>
      <w:r w:rsidR="009B41A0" w:rsidRPr="00101189">
        <w:rPr>
          <w:szCs w:val="24"/>
        </w:rPr>
        <w:t xml:space="preserve"> </w:t>
      </w:r>
      <w:r w:rsidR="00224CF4" w:rsidRPr="00101189">
        <w:rPr>
          <w:szCs w:val="24"/>
        </w:rPr>
        <w:t xml:space="preserve">will remain onsite through the Engineer’s inspection of the job site and for the first hour when job site is re-opened to traffic.  </w:t>
      </w:r>
      <w:r w:rsidR="007421AF" w:rsidRPr="00101189">
        <w:rPr>
          <w:szCs w:val="24"/>
        </w:rPr>
        <w:t xml:space="preserve">The </w:t>
      </w:r>
      <w:r w:rsidR="00EC38E3" w:rsidRPr="00101189">
        <w:rPr>
          <w:szCs w:val="24"/>
        </w:rPr>
        <w:t>installation will provide the</w:t>
      </w:r>
      <w:r w:rsidR="00B664AB" w:rsidRPr="00101189">
        <w:rPr>
          <w:szCs w:val="24"/>
        </w:rPr>
        <w:t xml:space="preserve"> </w:t>
      </w:r>
      <w:r w:rsidR="00EC38E3" w:rsidRPr="00101189">
        <w:rPr>
          <w:szCs w:val="24"/>
        </w:rPr>
        <w:t xml:space="preserve">following </w:t>
      </w:r>
      <w:r w:rsidR="00B664AB" w:rsidRPr="00101189">
        <w:rPr>
          <w:szCs w:val="24"/>
        </w:rPr>
        <w:t>friction values:</w:t>
      </w:r>
    </w:p>
    <w:p w14:paraId="74C03DE9" w14:textId="77777777" w:rsidR="00FF3812" w:rsidRPr="00101189" w:rsidRDefault="00FF3812" w:rsidP="00FF3812">
      <w:pPr>
        <w:ind w:left="720"/>
        <w:jc w:val="both"/>
        <w:rPr>
          <w:szCs w:val="24"/>
        </w:rPr>
      </w:pPr>
    </w:p>
    <w:tbl>
      <w:tblPr>
        <w:tblW w:w="10097"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1E0" w:firstRow="1" w:lastRow="1" w:firstColumn="1" w:lastColumn="1" w:noHBand="0" w:noVBand="0"/>
      </w:tblPr>
      <w:tblGrid>
        <w:gridCol w:w="3787"/>
        <w:gridCol w:w="3155"/>
        <w:gridCol w:w="3155"/>
      </w:tblGrid>
      <w:tr w:rsidR="00FF3812" w:rsidRPr="00101189" w14:paraId="3452B1AF" w14:textId="77777777" w:rsidTr="00D829EC">
        <w:tc>
          <w:tcPr>
            <w:tcW w:w="10097"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E141ABE" w14:textId="77777777" w:rsidR="00FF3812" w:rsidRPr="00101189" w:rsidRDefault="00FF3812" w:rsidP="00FF3812">
            <w:pPr>
              <w:keepNext/>
              <w:keepLines/>
              <w:jc w:val="center"/>
              <w:rPr>
                <w:b/>
                <w:szCs w:val="24"/>
              </w:rPr>
            </w:pPr>
            <w:r w:rsidRPr="00101189">
              <w:rPr>
                <w:b/>
                <w:szCs w:val="24"/>
              </w:rPr>
              <w:t>Acceptance Testing</w:t>
            </w:r>
          </w:p>
        </w:tc>
      </w:tr>
      <w:tr w:rsidR="00FF3812" w:rsidRPr="00101189" w14:paraId="466493A9" w14:textId="77777777" w:rsidTr="00FF3812">
        <w:tc>
          <w:tcPr>
            <w:tcW w:w="3787" w:type="dxa"/>
          </w:tcPr>
          <w:p w14:paraId="63774510" w14:textId="77777777" w:rsidR="00FF3812" w:rsidRPr="00101189" w:rsidRDefault="00FF3812" w:rsidP="00FF3812">
            <w:pPr>
              <w:keepNext/>
              <w:keepLines/>
              <w:jc w:val="center"/>
              <w:rPr>
                <w:b/>
                <w:szCs w:val="24"/>
              </w:rPr>
            </w:pPr>
            <w:r w:rsidRPr="00101189">
              <w:rPr>
                <w:b/>
                <w:szCs w:val="24"/>
              </w:rPr>
              <w:t>Property</w:t>
            </w:r>
          </w:p>
        </w:tc>
        <w:tc>
          <w:tcPr>
            <w:tcW w:w="3155" w:type="dxa"/>
          </w:tcPr>
          <w:p w14:paraId="71A16362" w14:textId="77777777" w:rsidR="00FF3812" w:rsidRPr="00101189" w:rsidRDefault="00FF3812" w:rsidP="00FF3812">
            <w:pPr>
              <w:keepNext/>
              <w:keepLines/>
              <w:jc w:val="center"/>
              <w:rPr>
                <w:b/>
                <w:szCs w:val="24"/>
              </w:rPr>
            </w:pPr>
            <w:r w:rsidRPr="00101189">
              <w:rPr>
                <w:b/>
                <w:szCs w:val="24"/>
              </w:rPr>
              <w:t xml:space="preserve">Friction Value </w:t>
            </w:r>
          </w:p>
        </w:tc>
        <w:tc>
          <w:tcPr>
            <w:tcW w:w="3155" w:type="dxa"/>
          </w:tcPr>
          <w:p w14:paraId="576E8802" w14:textId="77777777" w:rsidR="00FF3812" w:rsidRPr="00101189" w:rsidRDefault="00FF3812" w:rsidP="00FF3812">
            <w:pPr>
              <w:keepNext/>
              <w:keepLines/>
              <w:jc w:val="center"/>
              <w:rPr>
                <w:b/>
                <w:szCs w:val="24"/>
              </w:rPr>
            </w:pPr>
            <w:r w:rsidRPr="00101189">
              <w:rPr>
                <w:b/>
                <w:szCs w:val="24"/>
              </w:rPr>
              <w:t>Test Method</w:t>
            </w:r>
          </w:p>
        </w:tc>
      </w:tr>
      <w:tr w:rsidR="00FF3812" w:rsidRPr="00101189" w14:paraId="03223F2C" w14:textId="77777777" w:rsidTr="00FF3812">
        <w:tc>
          <w:tcPr>
            <w:tcW w:w="3787" w:type="dxa"/>
          </w:tcPr>
          <w:p w14:paraId="1B81998E" w14:textId="77777777" w:rsidR="00FF3812" w:rsidRPr="00101189" w:rsidRDefault="00FF3812" w:rsidP="00A33A82">
            <w:pPr>
              <w:keepNext/>
              <w:keepLines/>
              <w:jc w:val="center"/>
              <w:rPr>
                <w:szCs w:val="24"/>
              </w:rPr>
            </w:pPr>
            <w:r w:rsidRPr="00101189">
              <w:rPr>
                <w:szCs w:val="24"/>
              </w:rPr>
              <w:t>Skid Resistance (FN40R) (after</w:t>
            </w:r>
            <w:r w:rsidR="00A33A82" w:rsidRPr="00101189">
              <w:rPr>
                <w:szCs w:val="24"/>
              </w:rPr>
              <w:t> </w:t>
            </w:r>
            <w:r w:rsidRPr="00101189">
              <w:rPr>
                <w:szCs w:val="24"/>
              </w:rPr>
              <w:t>90</w:t>
            </w:r>
            <w:r w:rsidR="00A33A82" w:rsidRPr="00101189">
              <w:rPr>
                <w:szCs w:val="24"/>
              </w:rPr>
              <w:t> </w:t>
            </w:r>
            <w:r w:rsidRPr="00101189">
              <w:rPr>
                <w:szCs w:val="24"/>
              </w:rPr>
              <w:t>days of completion of project)</w:t>
            </w:r>
          </w:p>
        </w:tc>
        <w:tc>
          <w:tcPr>
            <w:tcW w:w="3155" w:type="dxa"/>
          </w:tcPr>
          <w:p w14:paraId="55ECAA49" w14:textId="77777777" w:rsidR="00FF3812" w:rsidRPr="00101189" w:rsidRDefault="00EC38E3" w:rsidP="00BC60E5">
            <w:pPr>
              <w:keepNext/>
              <w:keepLines/>
              <w:jc w:val="center"/>
              <w:rPr>
                <w:szCs w:val="24"/>
              </w:rPr>
            </w:pPr>
            <w:r w:rsidRPr="00006414">
              <w:rPr>
                <w:szCs w:val="24"/>
              </w:rPr>
              <w:t xml:space="preserve">70 </w:t>
            </w:r>
            <w:r w:rsidR="00FF3812" w:rsidRPr="00006414">
              <w:rPr>
                <w:szCs w:val="24"/>
              </w:rPr>
              <w:t>min.</w:t>
            </w:r>
          </w:p>
        </w:tc>
        <w:tc>
          <w:tcPr>
            <w:tcW w:w="3155" w:type="dxa"/>
          </w:tcPr>
          <w:p w14:paraId="734D9A38" w14:textId="77777777" w:rsidR="00FF3812" w:rsidRPr="00101189" w:rsidRDefault="00FF3812" w:rsidP="00FF3812">
            <w:pPr>
              <w:keepNext/>
              <w:keepLines/>
              <w:jc w:val="center"/>
              <w:rPr>
                <w:szCs w:val="24"/>
              </w:rPr>
            </w:pPr>
            <w:r w:rsidRPr="00101189">
              <w:rPr>
                <w:szCs w:val="24"/>
              </w:rPr>
              <w:t>ASTM E274</w:t>
            </w:r>
            <w:r w:rsidR="00BC60E5" w:rsidRPr="00101189">
              <w:rPr>
                <w:szCs w:val="24"/>
              </w:rPr>
              <w:t xml:space="preserve"> or </w:t>
            </w:r>
            <w:r w:rsidR="00BC60E5" w:rsidRPr="00101189">
              <w:rPr>
                <w:szCs w:val="24"/>
              </w:rPr>
              <w:br/>
              <w:t>AASHTO T 242</w:t>
            </w:r>
          </w:p>
        </w:tc>
      </w:tr>
      <w:tr w:rsidR="00FF3812" w:rsidRPr="00101189" w14:paraId="2A67985F" w14:textId="77777777" w:rsidTr="00FF3812">
        <w:tc>
          <w:tcPr>
            <w:tcW w:w="3787" w:type="dxa"/>
          </w:tcPr>
          <w:p w14:paraId="53DE32F4" w14:textId="77777777" w:rsidR="00FF3812" w:rsidRPr="00101189" w:rsidRDefault="00FF3812" w:rsidP="00FF3812">
            <w:pPr>
              <w:keepNext/>
              <w:keepLines/>
              <w:jc w:val="center"/>
              <w:rPr>
                <w:szCs w:val="24"/>
              </w:rPr>
            </w:pPr>
            <w:r w:rsidRPr="00101189">
              <w:rPr>
                <w:szCs w:val="24"/>
              </w:rPr>
              <w:t>Texture (</w:t>
            </w:r>
            <w:r w:rsidR="006B0EDD" w:rsidRPr="00101189">
              <w:rPr>
                <w:szCs w:val="24"/>
              </w:rPr>
              <w:t>sand patch</w:t>
            </w:r>
            <w:r w:rsidRPr="00101189">
              <w:rPr>
                <w:szCs w:val="24"/>
              </w:rPr>
              <w:t>)</w:t>
            </w:r>
          </w:p>
        </w:tc>
        <w:tc>
          <w:tcPr>
            <w:tcW w:w="3155" w:type="dxa"/>
          </w:tcPr>
          <w:p w14:paraId="0E55AEC9" w14:textId="77777777" w:rsidR="00FF3812" w:rsidRPr="00101189" w:rsidRDefault="00FF3812" w:rsidP="00FF3812">
            <w:pPr>
              <w:keepNext/>
              <w:keepLines/>
              <w:jc w:val="center"/>
              <w:rPr>
                <w:szCs w:val="24"/>
              </w:rPr>
            </w:pPr>
            <w:r w:rsidRPr="00101189">
              <w:rPr>
                <w:szCs w:val="24"/>
              </w:rPr>
              <w:t>1.0 mm min.</w:t>
            </w:r>
          </w:p>
        </w:tc>
        <w:tc>
          <w:tcPr>
            <w:tcW w:w="3155" w:type="dxa"/>
          </w:tcPr>
          <w:p w14:paraId="081F0DF8" w14:textId="77777777" w:rsidR="00FF3812" w:rsidRPr="00101189" w:rsidRDefault="00FF3812" w:rsidP="00FF3812">
            <w:pPr>
              <w:keepNext/>
              <w:keepLines/>
              <w:jc w:val="center"/>
              <w:rPr>
                <w:szCs w:val="24"/>
              </w:rPr>
            </w:pPr>
            <w:r w:rsidRPr="00101189">
              <w:rPr>
                <w:szCs w:val="24"/>
              </w:rPr>
              <w:t>ASTM E965</w:t>
            </w:r>
          </w:p>
        </w:tc>
      </w:tr>
    </w:tbl>
    <w:p w14:paraId="634D2D9B" w14:textId="77777777" w:rsidR="00B664AB" w:rsidRPr="00101189" w:rsidRDefault="00B664AB" w:rsidP="00D3560A">
      <w:pPr>
        <w:jc w:val="both"/>
        <w:rPr>
          <w:szCs w:val="24"/>
        </w:rPr>
      </w:pPr>
    </w:p>
    <w:p w14:paraId="22DB7CE2" w14:textId="77777777" w:rsidR="00D43977" w:rsidRDefault="0068741B" w:rsidP="00FF3812">
      <w:pPr>
        <w:ind w:left="720"/>
        <w:jc w:val="both"/>
        <w:rPr>
          <w:szCs w:val="24"/>
        </w:rPr>
      </w:pPr>
      <w:r>
        <w:rPr>
          <w:szCs w:val="24"/>
        </w:rPr>
        <w:t>Skid resistance t</w:t>
      </w:r>
      <w:r w:rsidR="00B664AB" w:rsidRPr="00101189">
        <w:rPr>
          <w:szCs w:val="24"/>
        </w:rPr>
        <w:t xml:space="preserve">esting will be performed </w:t>
      </w:r>
      <w:r w:rsidR="00D43977">
        <w:rPr>
          <w:szCs w:val="24"/>
        </w:rPr>
        <w:t xml:space="preserve">by the contractor </w:t>
      </w:r>
      <w:r w:rsidR="00B664AB" w:rsidRPr="00101189">
        <w:rPr>
          <w:szCs w:val="24"/>
        </w:rPr>
        <w:t>in application areas where speed limits equal or exceed 40</w:t>
      </w:r>
      <w:r w:rsidR="00D76A53" w:rsidRPr="00101189">
        <w:rPr>
          <w:szCs w:val="24"/>
        </w:rPr>
        <w:t> </w:t>
      </w:r>
      <w:r w:rsidR="00B664AB" w:rsidRPr="00101189">
        <w:rPr>
          <w:szCs w:val="24"/>
        </w:rPr>
        <w:t xml:space="preserve">mph </w:t>
      </w:r>
      <w:r w:rsidR="00D43977">
        <w:rPr>
          <w:szCs w:val="24"/>
        </w:rPr>
        <w:t>with</w:t>
      </w:r>
      <w:r w:rsidR="00B664AB" w:rsidRPr="00101189">
        <w:rPr>
          <w:szCs w:val="24"/>
        </w:rPr>
        <w:t xml:space="preserve"> safe traffic and geometric conditions as determined by the Engineer. If the friction values fail to meet guidelines in the table above, the entire </w:t>
      </w:r>
      <w:r w:rsidR="00EC38E3" w:rsidRPr="00101189">
        <w:rPr>
          <w:szCs w:val="24"/>
        </w:rPr>
        <w:t>HFST</w:t>
      </w:r>
      <w:r w:rsidR="00B664AB" w:rsidRPr="00101189">
        <w:rPr>
          <w:szCs w:val="24"/>
        </w:rPr>
        <w:t xml:space="preserve"> shall be removed and replaced by the </w:t>
      </w:r>
      <w:r w:rsidR="00EC38E3" w:rsidRPr="00101189">
        <w:rPr>
          <w:szCs w:val="24"/>
        </w:rPr>
        <w:t>Contractor</w:t>
      </w:r>
      <w:r w:rsidR="00B664AB" w:rsidRPr="00101189">
        <w:rPr>
          <w:szCs w:val="24"/>
        </w:rPr>
        <w:t xml:space="preserve">, at no additional expense to the </w:t>
      </w:r>
      <w:r w:rsidR="00662C0E" w:rsidRPr="00101189">
        <w:rPr>
          <w:szCs w:val="24"/>
        </w:rPr>
        <w:t>Department</w:t>
      </w:r>
      <w:r w:rsidR="00B664AB" w:rsidRPr="00101189">
        <w:rPr>
          <w:szCs w:val="24"/>
        </w:rPr>
        <w:t xml:space="preserve">. If the surfaced area is unable to be tested due to speed, traffic or geometric conditions as determined above, then the Engineer will inspect the roadway and will either accept the work or direct repairs needed, up to and including removal and replacement, before the work will be accepted.  Any ordered repairs or removal and replacement of material will be at no additional expense to the </w:t>
      </w:r>
      <w:r w:rsidR="00662C0E" w:rsidRPr="00101189">
        <w:rPr>
          <w:szCs w:val="24"/>
        </w:rPr>
        <w:t>Department</w:t>
      </w:r>
      <w:r w:rsidR="00B664AB" w:rsidRPr="00101189">
        <w:rPr>
          <w:szCs w:val="24"/>
        </w:rPr>
        <w:t xml:space="preserve">. </w:t>
      </w:r>
    </w:p>
    <w:p w14:paraId="5952C151" w14:textId="77777777" w:rsidR="00D43977" w:rsidRDefault="00D43977" w:rsidP="00FF3812">
      <w:pPr>
        <w:ind w:left="720"/>
        <w:jc w:val="both"/>
        <w:rPr>
          <w:szCs w:val="24"/>
        </w:rPr>
      </w:pPr>
    </w:p>
    <w:p w14:paraId="56CF2ABF" w14:textId="77777777" w:rsidR="00B664AB" w:rsidRPr="00101189" w:rsidRDefault="00B664AB" w:rsidP="00FF3812">
      <w:pPr>
        <w:ind w:left="720"/>
        <w:jc w:val="both"/>
        <w:rPr>
          <w:szCs w:val="24"/>
        </w:rPr>
      </w:pPr>
      <w:r w:rsidRPr="00101189">
        <w:rPr>
          <w:szCs w:val="24"/>
        </w:rPr>
        <w:lastRenderedPageBreak/>
        <w:t>A</w:t>
      </w:r>
      <w:r w:rsidR="00D76A53" w:rsidRPr="00101189">
        <w:rPr>
          <w:szCs w:val="24"/>
        </w:rPr>
        <w:t> </w:t>
      </w:r>
      <w:r w:rsidRPr="00101189">
        <w:rPr>
          <w:szCs w:val="24"/>
        </w:rPr>
        <w:t xml:space="preserve">repair procedure shall be submitted to the Engineer within 30 days of receiving notice that repairs are needed to a particular section. The repair procedure shall be acceptable to the Engineer and shall be </w:t>
      </w:r>
      <w:r w:rsidR="00EC38E3" w:rsidRPr="00101189">
        <w:rPr>
          <w:szCs w:val="24"/>
        </w:rPr>
        <w:t xml:space="preserve">completed </w:t>
      </w:r>
      <w:r w:rsidRPr="00101189">
        <w:rPr>
          <w:szCs w:val="24"/>
        </w:rPr>
        <w:t>within 60 days of receiving notice of repairs.</w:t>
      </w:r>
    </w:p>
    <w:p w14:paraId="64A7D7EC" w14:textId="77777777" w:rsidR="00B664AB" w:rsidRPr="00101189" w:rsidRDefault="00B664AB" w:rsidP="00D3560A">
      <w:pPr>
        <w:jc w:val="both"/>
        <w:rPr>
          <w:szCs w:val="24"/>
        </w:rPr>
      </w:pPr>
    </w:p>
    <w:p w14:paraId="16136037" w14:textId="77777777" w:rsidR="00B664AB" w:rsidRPr="00101189" w:rsidRDefault="00D76A53" w:rsidP="00B664AB">
      <w:pPr>
        <w:keepNext/>
        <w:keepLines/>
        <w:jc w:val="both"/>
        <w:rPr>
          <w:szCs w:val="24"/>
        </w:rPr>
      </w:pPr>
      <w:r w:rsidRPr="00101189">
        <w:rPr>
          <w:szCs w:val="24"/>
        </w:rPr>
        <w:t>(E)</w:t>
      </w:r>
      <w:r w:rsidRPr="00101189">
        <w:rPr>
          <w:szCs w:val="24"/>
        </w:rPr>
        <w:tab/>
      </w:r>
      <w:r w:rsidR="00B664AB" w:rsidRPr="00101189">
        <w:rPr>
          <w:szCs w:val="24"/>
        </w:rPr>
        <w:t>HFST Warranty</w:t>
      </w:r>
    </w:p>
    <w:p w14:paraId="005ECB8B" w14:textId="77777777" w:rsidR="00B664AB" w:rsidRPr="00101189" w:rsidRDefault="00B664AB" w:rsidP="00B664AB">
      <w:pPr>
        <w:keepNext/>
        <w:keepLines/>
        <w:jc w:val="both"/>
        <w:rPr>
          <w:szCs w:val="24"/>
        </w:rPr>
      </w:pPr>
    </w:p>
    <w:p w14:paraId="4FB33164" w14:textId="77777777" w:rsidR="00BC60E5" w:rsidRPr="00101189" w:rsidRDefault="00BC60E5" w:rsidP="00293E44">
      <w:pPr>
        <w:ind w:left="720"/>
        <w:jc w:val="both"/>
      </w:pPr>
      <w:r w:rsidRPr="00101189">
        <w:t xml:space="preserve">The High Friction Surface Treatment (HFST) shall be warranted by the project payment and performance bonds for a period of </w:t>
      </w:r>
      <w:r w:rsidR="00581ADE">
        <w:t>1</w:t>
      </w:r>
      <w:r w:rsidR="00504593" w:rsidRPr="00101189">
        <w:t>2</w:t>
      </w:r>
      <w:r w:rsidRPr="00101189">
        <w:t xml:space="preserve"> </w:t>
      </w:r>
      <w:r w:rsidR="00581ADE">
        <w:t>months</w:t>
      </w:r>
      <w:r w:rsidRPr="00101189">
        <w:t>.</w:t>
      </w:r>
    </w:p>
    <w:p w14:paraId="287AB561" w14:textId="77777777" w:rsidR="00BC60E5" w:rsidRPr="00101189" w:rsidRDefault="00BC60E5" w:rsidP="00293E44">
      <w:pPr>
        <w:ind w:left="720"/>
        <w:jc w:val="both"/>
      </w:pPr>
    </w:p>
    <w:p w14:paraId="068D0942" w14:textId="77777777" w:rsidR="00BC60E5" w:rsidRPr="00101189" w:rsidRDefault="00BC60E5" w:rsidP="00293E44">
      <w:pPr>
        <w:keepNext/>
        <w:keepLines/>
        <w:ind w:left="720"/>
        <w:jc w:val="both"/>
      </w:pPr>
      <w:r w:rsidRPr="00101189">
        <w:t>(</w:t>
      </w:r>
      <w:r w:rsidR="00293E44" w:rsidRPr="00101189">
        <w:t>1</w:t>
      </w:r>
      <w:r w:rsidRPr="00101189">
        <w:t>)</w:t>
      </w:r>
      <w:r w:rsidRPr="00101189">
        <w:tab/>
        <w:t>Warranty Period</w:t>
      </w:r>
    </w:p>
    <w:p w14:paraId="6BA8D33C" w14:textId="77777777" w:rsidR="00BC60E5" w:rsidRPr="00101189" w:rsidRDefault="00BC60E5" w:rsidP="00293E44">
      <w:pPr>
        <w:keepNext/>
        <w:keepLines/>
        <w:ind w:left="720"/>
        <w:jc w:val="both"/>
      </w:pPr>
    </w:p>
    <w:p w14:paraId="46BC8FB8" w14:textId="39212DE5" w:rsidR="00BC60E5" w:rsidRPr="00101189" w:rsidRDefault="00BC60E5" w:rsidP="00293E44">
      <w:pPr>
        <w:ind w:left="1440"/>
        <w:jc w:val="both"/>
      </w:pPr>
      <w:r w:rsidRPr="00101189">
        <w:t>The Department will conduct an inspection of the work and provide written acceptance in accordance with Article 105-17 of the </w:t>
      </w:r>
      <w:r w:rsidRPr="00101189">
        <w:rPr>
          <w:i/>
        </w:rPr>
        <w:t>Standard Specifications</w:t>
      </w:r>
      <w:r w:rsidRPr="00101189">
        <w:t>. Written acceptance of the work will constitute the start date for the HFST warranty period.</w:t>
      </w:r>
    </w:p>
    <w:p w14:paraId="4AE2677A" w14:textId="77777777" w:rsidR="00BC60E5" w:rsidRPr="00101189" w:rsidRDefault="00BC60E5" w:rsidP="00293E44">
      <w:pPr>
        <w:ind w:left="720"/>
        <w:jc w:val="both"/>
      </w:pPr>
    </w:p>
    <w:p w14:paraId="6AA880CB" w14:textId="77777777" w:rsidR="00BC60E5" w:rsidRPr="00101189" w:rsidRDefault="00BC60E5" w:rsidP="00293E44">
      <w:pPr>
        <w:keepNext/>
        <w:keepLines/>
        <w:ind w:left="720"/>
        <w:jc w:val="both"/>
      </w:pPr>
      <w:r w:rsidRPr="00101189">
        <w:t>(</w:t>
      </w:r>
      <w:r w:rsidR="00293E44" w:rsidRPr="00101189">
        <w:t>2</w:t>
      </w:r>
      <w:r w:rsidRPr="00101189">
        <w:t>)</w:t>
      </w:r>
      <w:r w:rsidRPr="00101189">
        <w:tab/>
        <w:t>Situations Affecting the Warranty</w:t>
      </w:r>
    </w:p>
    <w:p w14:paraId="5D61E4E7" w14:textId="77777777" w:rsidR="00BC60E5" w:rsidRPr="00101189" w:rsidRDefault="00BC60E5" w:rsidP="00293E44">
      <w:pPr>
        <w:keepNext/>
        <w:keepLines/>
        <w:ind w:left="720"/>
        <w:jc w:val="both"/>
      </w:pPr>
    </w:p>
    <w:p w14:paraId="0F97671C" w14:textId="77777777" w:rsidR="00BC60E5" w:rsidRPr="00101189" w:rsidRDefault="00BC60E5" w:rsidP="00293E44">
      <w:pPr>
        <w:ind w:left="1440"/>
        <w:jc w:val="both"/>
      </w:pPr>
      <w:r w:rsidRPr="00101189">
        <w:t>During the warranty period, the Contractor will not be held responsible for distresses that are caused by factors not related to materials and workmanship.  These include, but are not limited to, chemical and fuel spills, vehicle fires, base failures, and snow plows.  Other factors considered to be beyond the control of the Contractor, which may contribute to pavement distress, will be considered by the Engineer on a case by case basis upon receipt of a written request from the Contractor.  Maintaining traffic on the pavement surface prior to the Engineer’s acceptance will not be a condition for voiding the warranty.</w:t>
      </w:r>
    </w:p>
    <w:p w14:paraId="3E5B53F2" w14:textId="77777777" w:rsidR="00BC60E5" w:rsidRPr="00101189" w:rsidRDefault="00BC60E5" w:rsidP="00293E44">
      <w:pPr>
        <w:ind w:left="720"/>
        <w:jc w:val="both"/>
      </w:pPr>
    </w:p>
    <w:p w14:paraId="50B03C49" w14:textId="77777777" w:rsidR="00BC60E5" w:rsidRPr="00101189" w:rsidRDefault="00BC60E5" w:rsidP="00293E44">
      <w:pPr>
        <w:keepNext/>
        <w:keepLines/>
        <w:ind w:left="720"/>
        <w:jc w:val="both"/>
      </w:pPr>
      <w:r w:rsidRPr="00101189">
        <w:t>(</w:t>
      </w:r>
      <w:r w:rsidR="00293E44" w:rsidRPr="00101189">
        <w:t>3</w:t>
      </w:r>
      <w:r w:rsidRPr="00101189">
        <w:t>)</w:t>
      </w:r>
      <w:r w:rsidRPr="00101189">
        <w:tab/>
        <w:t>Emergency Repairs</w:t>
      </w:r>
    </w:p>
    <w:p w14:paraId="1405A067" w14:textId="77777777" w:rsidR="00BC60E5" w:rsidRPr="00101189" w:rsidRDefault="00BC60E5" w:rsidP="00293E44">
      <w:pPr>
        <w:keepNext/>
        <w:keepLines/>
        <w:ind w:left="720"/>
        <w:jc w:val="both"/>
      </w:pPr>
    </w:p>
    <w:p w14:paraId="36E747C4" w14:textId="77777777" w:rsidR="00BC60E5" w:rsidRPr="00101189" w:rsidRDefault="00BC60E5" w:rsidP="00293E44">
      <w:pPr>
        <w:ind w:left="1440"/>
        <w:jc w:val="both"/>
      </w:pPr>
      <w:r w:rsidRPr="00101189">
        <w:t>If, in the opinion of the Department, a pavement condition covered by the warranty requires immediate attention for the safety of the traveling public, the Contractor will be notified immediately.  If the Contractor cannot perform the work in a timely manner, the Department may directly perform or have the corrective work performed by another entity at the Contractor’s expense.  Any emergency work performed will not alter the requirements, responsibilities, or obligations of the warranty.</w:t>
      </w:r>
    </w:p>
    <w:p w14:paraId="61B8F475" w14:textId="77777777" w:rsidR="00BC60E5" w:rsidRPr="00101189" w:rsidRDefault="00BC60E5" w:rsidP="00293E44">
      <w:pPr>
        <w:ind w:left="720"/>
        <w:jc w:val="both"/>
      </w:pPr>
    </w:p>
    <w:p w14:paraId="0F870692" w14:textId="77777777" w:rsidR="00BC60E5" w:rsidRPr="00101189" w:rsidRDefault="00BC60E5" w:rsidP="00293E44">
      <w:pPr>
        <w:keepNext/>
        <w:keepLines/>
        <w:ind w:left="720"/>
        <w:jc w:val="both"/>
      </w:pPr>
      <w:r w:rsidRPr="00101189">
        <w:lastRenderedPageBreak/>
        <w:t>(</w:t>
      </w:r>
      <w:r w:rsidR="00293E44" w:rsidRPr="00101189">
        <w:t>4</w:t>
      </w:r>
      <w:r w:rsidRPr="00101189">
        <w:t>)</w:t>
      </w:r>
      <w:r w:rsidRPr="00101189">
        <w:tab/>
        <w:t>Warranty Performance Criteria</w:t>
      </w:r>
    </w:p>
    <w:p w14:paraId="4A13CF41" w14:textId="77777777" w:rsidR="00BC60E5" w:rsidRPr="00101189" w:rsidRDefault="00BC60E5" w:rsidP="00293E44">
      <w:pPr>
        <w:keepNext/>
        <w:keepLines/>
        <w:ind w:left="720"/>
        <w:jc w:val="both"/>
      </w:pPr>
    </w:p>
    <w:tbl>
      <w:tblPr>
        <w:tblW w:w="9540" w:type="dxa"/>
        <w:tblInd w:w="25"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CellMar>
          <w:left w:w="115" w:type="dxa"/>
          <w:right w:w="115" w:type="dxa"/>
        </w:tblCellMar>
        <w:tblLook w:val="0000" w:firstRow="0" w:lastRow="0" w:firstColumn="0" w:lastColumn="0" w:noHBand="0" w:noVBand="0"/>
      </w:tblPr>
      <w:tblGrid>
        <w:gridCol w:w="1980"/>
        <w:gridCol w:w="3510"/>
        <w:gridCol w:w="4050"/>
      </w:tblGrid>
      <w:tr w:rsidR="00BC60E5" w:rsidRPr="00101189" w14:paraId="3066D158" w14:textId="77777777" w:rsidTr="00F31B93">
        <w:tc>
          <w:tcPr>
            <w:tcW w:w="1980" w:type="dxa"/>
            <w:vAlign w:val="center"/>
          </w:tcPr>
          <w:p w14:paraId="7502BDA3" w14:textId="77777777" w:rsidR="00BC60E5" w:rsidRPr="00101189" w:rsidRDefault="00BC60E5" w:rsidP="00F31B93">
            <w:pPr>
              <w:keepNext/>
              <w:keepLines/>
              <w:jc w:val="center"/>
              <w:rPr>
                <w:b/>
              </w:rPr>
            </w:pPr>
            <w:r w:rsidRPr="00101189">
              <w:rPr>
                <w:b/>
              </w:rPr>
              <w:t>Surface Defects</w:t>
            </w:r>
          </w:p>
        </w:tc>
        <w:tc>
          <w:tcPr>
            <w:tcW w:w="3510" w:type="dxa"/>
            <w:vAlign w:val="center"/>
          </w:tcPr>
          <w:p w14:paraId="05320BEE" w14:textId="77777777" w:rsidR="00BC60E5" w:rsidRPr="00101189" w:rsidRDefault="00BC60E5" w:rsidP="00F31B93">
            <w:pPr>
              <w:keepNext/>
              <w:keepLines/>
              <w:jc w:val="center"/>
              <w:rPr>
                <w:b/>
              </w:rPr>
            </w:pPr>
            <w:r w:rsidRPr="00101189">
              <w:rPr>
                <w:b/>
              </w:rPr>
              <w:t>Severity</w:t>
            </w:r>
          </w:p>
        </w:tc>
        <w:tc>
          <w:tcPr>
            <w:tcW w:w="4050" w:type="dxa"/>
            <w:vAlign w:val="center"/>
          </w:tcPr>
          <w:p w14:paraId="6C006AB9" w14:textId="77777777" w:rsidR="00BC60E5" w:rsidRPr="00101189" w:rsidRDefault="00BC60E5" w:rsidP="00F31B93">
            <w:pPr>
              <w:keepNext/>
              <w:keepLines/>
              <w:jc w:val="center"/>
              <w:rPr>
                <w:b/>
              </w:rPr>
            </w:pPr>
            <w:r w:rsidRPr="00101189">
              <w:rPr>
                <w:b/>
              </w:rPr>
              <w:t>Extent</w:t>
            </w:r>
          </w:p>
          <w:p w14:paraId="670B1D10" w14:textId="77777777" w:rsidR="00BC60E5" w:rsidRPr="00101189" w:rsidRDefault="00BC60E5" w:rsidP="00F31B93">
            <w:pPr>
              <w:keepNext/>
              <w:keepLines/>
              <w:jc w:val="center"/>
              <w:rPr>
                <w:b/>
              </w:rPr>
            </w:pPr>
            <w:r w:rsidRPr="00101189">
              <w:rPr>
                <w:b/>
              </w:rPr>
              <w:t>(Per Lot)</w:t>
            </w:r>
          </w:p>
        </w:tc>
      </w:tr>
      <w:tr w:rsidR="00BC60E5" w:rsidRPr="00101189" w14:paraId="103DC6B7" w14:textId="77777777" w:rsidTr="00F31B93">
        <w:tc>
          <w:tcPr>
            <w:tcW w:w="1980" w:type="dxa"/>
            <w:vAlign w:val="center"/>
          </w:tcPr>
          <w:p w14:paraId="7379F156" w14:textId="77777777" w:rsidR="00BC60E5" w:rsidRPr="00101189" w:rsidRDefault="00BC60E5" w:rsidP="00BC60E5">
            <w:pPr>
              <w:keepNext/>
              <w:keepLines/>
            </w:pPr>
            <w:r w:rsidRPr="00101189">
              <w:t>Surface Patterns</w:t>
            </w:r>
          </w:p>
        </w:tc>
        <w:tc>
          <w:tcPr>
            <w:tcW w:w="3510" w:type="dxa"/>
            <w:vAlign w:val="center"/>
          </w:tcPr>
          <w:p w14:paraId="282C5E50" w14:textId="77777777" w:rsidR="00BC60E5" w:rsidRPr="00101189" w:rsidRDefault="00504593" w:rsidP="00BC60E5">
            <w:pPr>
              <w:keepNext/>
              <w:keepLines/>
            </w:pPr>
            <w:r w:rsidRPr="00101189">
              <w:t>Pop outs</w:t>
            </w:r>
            <w:r w:rsidR="00BC60E5" w:rsidRPr="00101189">
              <w:t xml:space="preserve"> over the entire pavement surface.</w:t>
            </w:r>
            <w:r w:rsidRPr="00101189">
              <w:t xml:space="preserve">  Delamination of the Resin Overlay</w:t>
            </w:r>
            <w:r w:rsidR="009E0A9C" w:rsidRPr="00101189">
              <w:t>.</w:t>
            </w:r>
          </w:p>
        </w:tc>
        <w:tc>
          <w:tcPr>
            <w:tcW w:w="4050" w:type="dxa"/>
          </w:tcPr>
          <w:p w14:paraId="492AF675" w14:textId="77777777" w:rsidR="00BC60E5" w:rsidRPr="00101189" w:rsidRDefault="00BC60E5" w:rsidP="00BC60E5">
            <w:pPr>
              <w:keepNext/>
              <w:keepLines/>
            </w:pPr>
            <w:r w:rsidRPr="00101189">
              <w:t xml:space="preserve">Greater than </w:t>
            </w:r>
            <w:r w:rsidR="00D016A7" w:rsidRPr="00101189">
              <w:t>1</w:t>
            </w:r>
            <w:r w:rsidRPr="00101189">
              <w:t>0% of a lot affected; distress spotted evenly over the lot or over localized areas within the lot.</w:t>
            </w:r>
          </w:p>
        </w:tc>
      </w:tr>
      <w:tr w:rsidR="00BC60E5" w:rsidRPr="00101189" w14:paraId="658940E7" w14:textId="77777777" w:rsidTr="00F31B93">
        <w:tc>
          <w:tcPr>
            <w:tcW w:w="1980" w:type="dxa"/>
            <w:vAlign w:val="center"/>
          </w:tcPr>
          <w:p w14:paraId="2CFD16A6" w14:textId="77777777" w:rsidR="00BC60E5" w:rsidRPr="00101189" w:rsidRDefault="00BC60E5" w:rsidP="00BC60E5">
            <w:pPr>
              <w:keepNext/>
              <w:keepLines/>
            </w:pPr>
            <w:r w:rsidRPr="00101189">
              <w:t>Loss of Cover Aggregate</w:t>
            </w:r>
          </w:p>
        </w:tc>
        <w:tc>
          <w:tcPr>
            <w:tcW w:w="3510" w:type="dxa"/>
          </w:tcPr>
          <w:p w14:paraId="045AB2AE" w14:textId="77777777" w:rsidR="00BC60E5" w:rsidRPr="00101189" w:rsidRDefault="00BC60E5">
            <w:pPr>
              <w:keepNext/>
              <w:keepLines/>
            </w:pPr>
            <w:r w:rsidRPr="00101189">
              <w:t xml:space="preserve">Large patches </w:t>
            </w:r>
            <w:r w:rsidR="00D43977" w:rsidRPr="00101189">
              <w:t>o</w:t>
            </w:r>
            <w:r w:rsidR="00D43977">
              <w:t>r</w:t>
            </w:r>
            <w:r w:rsidR="00D43977" w:rsidRPr="00101189">
              <w:t xml:space="preserve"> </w:t>
            </w:r>
            <w:r w:rsidRPr="00101189">
              <w:t xml:space="preserve">cover aggregate </w:t>
            </w:r>
            <w:r w:rsidR="00D43977" w:rsidRPr="00101189">
              <w:t>los</w:t>
            </w:r>
            <w:r w:rsidR="00D43977">
              <w:t>s</w:t>
            </w:r>
            <w:r w:rsidR="00D43977" w:rsidRPr="00101189">
              <w:t xml:space="preserve"> </w:t>
            </w:r>
            <w:r w:rsidRPr="00101189">
              <w:t>from the pavement surface.</w:t>
            </w:r>
          </w:p>
        </w:tc>
        <w:tc>
          <w:tcPr>
            <w:tcW w:w="4050" w:type="dxa"/>
          </w:tcPr>
          <w:p w14:paraId="26855E8E" w14:textId="77777777" w:rsidR="00BC60E5" w:rsidRPr="00101189" w:rsidRDefault="00BC60E5" w:rsidP="00BC60E5">
            <w:pPr>
              <w:keepNext/>
              <w:keepLines/>
            </w:pPr>
            <w:r w:rsidRPr="00101189">
              <w:t xml:space="preserve">Greater than </w:t>
            </w:r>
            <w:r w:rsidR="00D016A7" w:rsidRPr="00101189">
              <w:t>1</w:t>
            </w:r>
            <w:r w:rsidRPr="00101189">
              <w:t>0% of a lot affected; distress spotted evenly over the lot or over localized areas within the lot.</w:t>
            </w:r>
          </w:p>
        </w:tc>
      </w:tr>
      <w:tr w:rsidR="00BC60E5" w:rsidRPr="00101189" w14:paraId="5C9B4895" w14:textId="77777777" w:rsidTr="00F31B93">
        <w:tc>
          <w:tcPr>
            <w:tcW w:w="1980" w:type="dxa"/>
            <w:vAlign w:val="center"/>
          </w:tcPr>
          <w:p w14:paraId="5D8BDD85" w14:textId="77777777" w:rsidR="00BC60E5" w:rsidRPr="00101189" w:rsidRDefault="00BC60E5" w:rsidP="00BC60E5">
            <w:pPr>
              <w:keepNext/>
              <w:keepLines/>
            </w:pPr>
            <w:r w:rsidRPr="00101189">
              <w:t>Loss of Friction</w:t>
            </w:r>
          </w:p>
        </w:tc>
        <w:tc>
          <w:tcPr>
            <w:tcW w:w="3510" w:type="dxa"/>
          </w:tcPr>
          <w:p w14:paraId="59BE1DF8" w14:textId="77777777" w:rsidR="00BC60E5" w:rsidRPr="00101189" w:rsidRDefault="00BC60E5">
            <w:pPr>
              <w:keepNext/>
              <w:keepLines/>
            </w:pPr>
            <w:r w:rsidRPr="00101189">
              <w:t xml:space="preserve">Skid resistance less than </w:t>
            </w:r>
            <w:r w:rsidR="00B3093C" w:rsidRPr="00006414">
              <w:t xml:space="preserve">60 </w:t>
            </w:r>
            <w:r w:rsidRPr="00101189">
              <w:t>as measured by ASTM E274</w:t>
            </w:r>
            <w:r w:rsidRPr="00101189">
              <w:rPr>
                <w:szCs w:val="24"/>
              </w:rPr>
              <w:t xml:space="preserve"> or </w:t>
            </w:r>
            <w:r w:rsidRPr="00101189">
              <w:rPr>
                <w:szCs w:val="24"/>
              </w:rPr>
              <w:br/>
              <w:t>AASHTO T 242</w:t>
            </w:r>
            <w:r w:rsidR="009E0A9C" w:rsidRPr="00101189">
              <w:rPr>
                <w:szCs w:val="24"/>
              </w:rPr>
              <w:t>.</w:t>
            </w:r>
          </w:p>
        </w:tc>
        <w:tc>
          <w:tcPr>
            <w:tcW w:w="4050" w:type="dxa"/>
          </w:tcPr>
          <w:p w14:paraId="6D908716" w14:textId="77777777" w:rsidR="00BC60E5" w:rsidRPr="00101189" w:rsidRDefault="00BC60E5" w:rsidP="004F0119">
            <w:pPr>
              <w:keepNext/>
              <w:keepLines/>
            </w:pPr>
            <w:r w:rsidRPr="00101189">
              <w:t xml:space="preserve">Greater than </w:t>
            </w:r>
            <w:r w:rsidR="00D016A7" w:rsidRPr="00101189">
              <w:t>1</w:t>
            </w:r>
            <w:r w:rsidR="00504593" w:rsidRPr="00101189">
              <w:t>0</w:t>
            </w:r>
            <w:r w:rsidRPr="00101189">
              <w:t>% of a lot affected; distress spotted evenly over the lot or over localized areas within the lot.</w:t>
            </w:r>
          </w:p>
        </w:tc>
      </w:tr>
    </w:tbl>
    <w:p w14:paraId="4C3C640E" w14:textId="77777777" w:rsidR="00BC60E5" w:rsidRPr="00101189" w:rsidRDefault="00BC60E5" w:rsidP="00BC60E5">
      <w:pPr>
        <w:jc w:val="both"/>
      </w:pPr>
    </w:p>
    <w:p w14:paraId="43D74474" w14:textId="77777777" w:rsidR="00BC60E5" w:rsidRPr="00101189" w:rsidRDefault="00BC60E5" w:rsidP="00BD1F2A">
      <w:pPr>
        <w:ind w:left="1440"/>
        <w:jc w:val="both"/>
      </w:pPr>
      <w:r w:rsidRPr="00101189">
        <w:rPr>
          <w:i/>
        </w:rPr>
        <w:t>Lot -</w:t>
      </w:r>
      <w:r w:rsidRPr="00101189">
        <w:t xml:space="preserve"> A </w:t>
      </w:r>
      <w:r w:rsidR="00504593" w:rsidRPr="00101189">
        <w:t>100</w:t>
      </w:r>
      <w:r w:rsidRPr="00101189">
        <w:t>-foot section of pavement or portion thereof, a lane width wide, on which HFST is constructed on a single map.</w:t>
      </w:r>
    </w:p>
    <w:p w14:paraId="3469E80A" w14:textId="77777777" w:rsidR="00BC60E5" w:rsidRPr="00101189" w:rsidRDefault="00BC60E5" w:rsidP="00BD1F2A">
      <w:pPr>
        <w:ind w:left="1440"/>
        <w:jc w:val="both"/>
      </w:pPr>
    </w:p>
    <w:p w14:paraId="5DF78F90" w14:textId="77777777" w:rsidR="00BC60E5" w:rsidRPr="00101189" w:rsidRDefault="00BC60E5" w:rsidP="00BD1F2A">
      <w:pPr>
        <w:ind w:left="1440"/>
        <w:jc w:val="both"/>
      </w:pPr>
      <w:r w:rsidRPr="00101189">
        <w:t>The beginning point of the first lot will be the beginning point of each day’s operation</w:t>
      </w:r>
      <w:r w:rsidR="00D43977">
        <w:t>.</w:t>
      </w:r>
    </w:p>
    <w:p w14:paraId="7D4B6F89" w14:textId="77777777" w:rsidR="00BC60E5" w:rsidRPr="00101189" w:rsidRDefault="00BC60E5" w:rsidP="00BD1F2A">
      <w:pPr>
        <w:ind w:left="1440"/>
        <w:jc w:val="both"/>
      </w:pPr>
    </w:p>
    <w:p w14:paraId="5202CE02" w14:textId="77777777" w:rsidR="00BC60E5" w:rsidRPr="00101189" w:rsidRDefault="00BC60E5" w:rsidP="00BD1F2A">
      <w:pPr>
        <w:ind w:left="1440"/>
        <w:jc w:val="both"/>
      </w:pPr>
      <w:r w:rsidRPr="00101189">
        <w:t xml:space="preserve">The Department will review the HFST and advise the Contractor of any required corrective work in writing prior to expiration of the warranty period. </w:t>
      </w:r>
    </w:p>
    <w:p w14:paraId="50A60AA7" w14:textId="77777777" w:rsidR="00BC60E5" w:rsidRPr="00101189" w:rsidRDefault="00BC60E5" w:rsidP="00BD1F2A">
      <w:pPr>
        <w:ind w:left="1440"/>
        <w:jc w:val="both"/>
      </w:pPr>
    </w:p>
    <w:p w14:paraId="0CF3800A" w14:textId="77777777" w:rsidR="00BC60E5" w:rsidRPr="00101189" w:rsidRDefault="00BC60E5" w:rsidP="00BD1F2A">
      <w:pPr>
        <w:ind w:left="1440"/>
        <w:jc w:val="both"/>
      </w:pPr>
      <w:r w:rsidRPr="00101189">
        <w:t>The Department will approve all materials and methods used in warranty work.</w:t>
      </w:r>
    </w:p>
    <w:p w14:paraId="7483AB2A" w14:textId="77777777" w:rsidR="00BC60E5" w:rsidRPr="00101189" w:rsidRDefault="00BC60E5" w:rsidP="00BD1F2A">
      <w:pPr>
        <w:ind w:left="1440"/>
        <w:jc w:val="both"/>
      </w:pPr>
    </w:p>
    <w:p w14:paraId="7A4A588D" w14:textId="77777777" w:rsidR="00BC60E5" w:rsidRPr="00101189" w:rsidRDefault="00BC60E5" w:rsidP="00BD1F2A">
      <w:pPr>
        <w:ind w:left="1440"/>
        <w:jc w:val="both"/>
      </w:pPr>
      <w:r w:rsidRPr="00101189">
        <w:t>The Department will determine if warranty work performed by the Contractor meets the contract and provide written acceptance of the warranty work when complete.</w:t>
      </w:r>
    </w:p>
    <w:p w14:paraId="11340173" w14:textId="77777777" w:rsidR="00B664AB" w:rsidRPr="00101189" w:rsidRDefault="00B664AB" w:rsidP="00D3560A">
      <w:pPr>
        <w:jc w:val="both"/>
        <w:rPr>
          <w:szCs w:val="24"/>
        </w:rPr>
      </w:pPr>
    </w:p>
    <w:p w14:paraId="132865BB" w14:textId="77777777" w:rsidR="00B664AB" w:rsidRPr="00101189" w:rsidRDefault="00B664AB" w:rsidP="00B664AB">
      <w:pPr>
        <w:keepNext/>
        <w:keepLines/>
        <w:jc w:val="both"/>
        <w:rPr>
          <w:b/>
          <w:szCs w:val="24"/>
        </w:rPr>
      </w:pPr>
      <w:r w:rsidRPr="00101189">
        <w:rPr>
          <w:b/>
          <w:szCs w:val="24"/>
        </w:rPr>
        <w:t>Measurement and Payment</w:t>
      </w:r>
    </w:p>
    <w:p w14:paraId="0FD37F51" w14:textId="77777777" w:rsidR="00B664AB" w:rsidRPr="00101189" w:rsidRDefault="00B664AB" w:rsidP="00B664AB">
      <w:pPr>
        <w:keepNext/>
        <w:keepLines/>
        <w:jc w:val="both"/>
        <w:rPr>
          <w:szCs w:val="24"/>
        </w:rPr>
      </w:pPr>
    </w:p>
    <w:p w14:paraId="3FC80BBC" w14:textId="77777777" w:rsidR="00B664AB" w:rsidRPr="00101189" w:rsidRDefault="00B664AB" w:rsidP="00D3560A">
      <w:pPr>
        <w:jc w:val="both"/>
        <w:rPr>
          <w:szCs w:val="24"/>
        </w:rPr>
      </w:pPr>
      <w:r w:rsidRPr="00101189">
        <w:rPr>
          <w:szCs w:val="24"/>
        </w:rPr>
        <w:t xml:space="preserve">Payment for the accepted quantity for </w:t>
      </w:r>
      <w:r w:rsidRPr="00101189">
        <w:rPr>
          <w:i/>
          <w:szCs w:val="24"/>
        </w:rPr>
        <w:t>High Friction Surface Treatment</w:t>
      </w:r>
      <w:r w:rsidRPr="00101189">
        <w:rPr>
          <w:szCs w:val="24"/>
        </w:rPr>
        <w:t xml:space="preserve"> will be measured and paid in square yards at the contract unit bid price for the pay item.  </w:t>
      </w:r>
      <w:r w:rsidR="000D04ED" w:rsidRPr="00101189">
        <w:rPr>
          <w:szCs w:val="24"/>
        </w:rPr>
        <w:t xml:space="preserve">The quantity for the pay item </w:t>
      </w:r>
      <w:r w:rsidR="000D04ED" w:rsidRPr="00101189">
        <w:rPr>
          <w:i/>
          <w:szCs w:val="24"/>
        </w:rPr>
        <w:t>High Friction Surface Treatment</w:t>
      </w:r>
      <w:r w:rsidR="000D04ED" w:rsidRPr="00101189">
        <w:rPr>
          <w:szCs w:val="24"/>
        </w:rPr>
        <w:t xml:space="preserve"> is the surface area of the road with surface treatment and is measured by the square yard, complete in-place, and accepted.  Material placed outside of the designated treatment area is disregarded in computing the quantity.  </w:t>
      </w:r>
      <w:r w:rsidRPr="00101189">
        <w:rPr>
          <w:szCs w:val="24"/>
        </w:rPr>
        <w:t xml:space="preserve">Payment for this item is full compensation for constructing the </w:t>
      </w:r>
      <w:r w:rsidRPr="00101189">
        <w:rPr>
          <w:i/>
          <w:szCs w:val="24"/>
        </w:rPr>
        <w:t>High Friction Surface Treatment</w:t>
      </w:r>
      <w:r w:rsidRPr="00101189">
        <w:rPr>
          <w:szCs w:val="24"/>
        </w:rPr>
        <w:t xml:space="preserve"> as specified or directed and includes furnishing, hauling, surface preparation, applying, spreading, sweeping </w:t>
      </w:r>
      <w:r w:rsidR="00B300F4" w:rsidRPr="00101189">
        <w:rPr>
          <w:szCs w:val="24"/>
        </w:rPr>
        <w:t xml:space="preserve">and vacuuming the surface treatment, </w:t>
      </w:r>
      <w:r w:rsidR="00B4093B" w:rsidRPr="00101189">
        <w:rPr>
          <w:szCs w:val="24"/>
        </w:rPr>
        <w:t xml:space="preserve">repairs, </w:t>
      </w:r>
      <w:r w:rsidR="00D43977">
        <w:rPr>
          <w:szCs w:val="24"/>
        </w:rPr>
        <w:t xml:space="preserve">testing, </w:t>
      </w:r>
      <w:r w:rsidRPr="00101189">
        <w:rPr>
          <w:szCs w:val="24"/>
        </w:rPr>
        <w:t xml:space="preserve">and incidentals necessary to fulfill the requirements of this pay item in accordance with the Plans, the Specifications and other terms of the Contract. Payment for </w:t>
      </w:r>
      <w:r w:rsidR="00D43977" w:rsidRPr="00D43977">
        <w:rPr>
          <w:szCs w:val="24"/>
        </w:rPr>
        <w:t xml:space="preserve">the accepted quantity for </w:t>
      </w:r>
      <w:r w:rsidR="00D43977" w:rsidRPr="00006414">
        <w:rPr>
          <w:i/>
          <w:szCs w:val="24"/>
        </w:rPr>
        <w:t>High Friction Surface Treatment</w:t>
      </w:r>
      <w:r w:rsidR="00D43977" w:rsidRPr="00D43977">
        <w:rPr>
          <w:szCs w:val="24"/>
        </w:rPr>
        <w:t xml:space="preserve"> </w:t>
      </w:r>
      <w:r w:rsidRPr="00101189">
        <w:rPr>
          <w:szCs w:val="24"/>
        </w:rPr>
        <w:t>will not be made until the HFST material certifications and results of field samples (</w:t>
      </w:r>
      <w:r w:rsidR="00B300F4" w:rsidRPr="00101189">
        <w:rPr>
          <w:szCs w:val="24"/>
        </w:rPr>
        <w:t>polymeric resin</w:t>
      </w:r>
      <w:r w:rsidRPr="00101189">
        <w:rPr>
          <w:szCs w:val="24"/>
        </w:rPr>
        <w:t xml:space="preserve"> and aggregate</w:t>
      </w:r>
      <w:r w:rsidR="00D43977">
        <w:rPr>
          <w:szCs w:val="24"/>
        </w:rPr>
        <w:t xml:space="preserve"> and all testing results</w:t>
      </w:r>
      <w:r w:rsidRPr="00101189">
        <w:rPr>
          <w:szCs w:val="24"/>
        </w:rPr>
        <w:t>)</w:t>
      </w:r>
      <w:r w:rsidR="00D43977">
        <w:rPr>
          <w:szCs w:val="24"/>
        </w:rPr>
        <w:t xml:space="preserve"> have been obtained by the Engineer</w:t>
      </w:r>
      <w:r w:rsidRPr="00101189">
        <w:rPr>
          <w:szCs w:val="24"/>
        </w:rPr>
        <w:t>.</w:t>
      </w:r>
    </w:p>
    <w:p w14:paraId="787705CF" w14:textId="77777777" w:rsidR="00B300F4" w:rsidRPr="00101189" w:rsidRDefault="00B300F4" w:rsidP="00D3560A">
      <w:pPr>
        <w:jc w:val="both"/>
        <w:rPr>
          <w:szCs w:val="24"/>
        </w:rPr>
      </w:pPr>
    </w:p>
    <w:p w14:paraId="0926C03A" w14:textId="77777777" w:rsidR="00C0793C" w:rsidRPr="00101189" w:rsidRDefault="00C0793C" w:rsidP="000422D6">
      <w:pPr>
        <w:keepNext/>
        <w:keepLines/>
        <w:widowControl w:val="0"/>
        <w:jc w:val="both"/>
        <w:rPr>
          <w:szCs w:val="24"/>
        </w:rPr>
      </w:pPr>
      <w:r w:rsidRPr="00101189">
        <w:rPr>
          <w:szCs w:val="24"/>
        </w:rPr>
        <w:lastRenderedPageBreak/>
        <w:t>Payment will be made under:</w:t>
      </w:r>
    </w:p>
    <w:p w14:paraId="2EA92572" w14:textId="77777777" w:rsidR="00E329E0" w:rsidRPr="00101189" w:rsidRDefault="00E329E0" w:rsidP="000422D6">
      <w:pPr>
        <w:keepNext/>
        <w:keepLines/>
        <w:widowControl w:val="0"/>
        <w:jc w:val="both"/>
        <w:rPr>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20"/>
        <w:gridCol w:w="3121"/>
        <w:gridCol w:w="3119"/>
      </w:tblGrid>
      <w:tr w:rsidR="00C0793C" w:rsidRPr="00101189" w14:paraId="0D29916D" w14:textId="77777777" w:rsidTr="00CF37CF">
        <w:tc>
          <w:tcPr>
            <w:tcW w:w="1667" w:type="pct"/>
            <w:tcBorders>
              <w:top w:val="nil"/>
              <w:left w:val="nil"/>
              <w:bottom w:val="nil"/>
              <w:right w:val="nil"/>
            </w:tcBorders>
          </w:tcPr>
          <w:p w14:paraId="2A0E5EFB" w14:textId="77777777" w:rsidR="00C0793C" w:rsidRPr="00101189" w:rsidRDefault="00C0793C" w:rsidP="000422D6">
            <w:pPr>
              <w:keepNext/>
              <w:keepLines/>
              <w:widowControl w:val="0"/>
              <w:jc w:val="both"/>
              <w:rPr>
                <w:b/>
                <w:szCs w:val="24"/>
              </w:rPr>
            </w:pPr>
            <w:r w:rsidRPr="00101189">
              <w:rPr>
                <w:b/>
                <w:szCs w:val="24"/>
              </w:rPr>
              <w:t>Pay Item</w:t>
            </w:r>
          </w:p>
        </w:tc>
        <w:tc>
          <w:tcPr>
            <w:tcW w:w="1667" w:type="pct"/>
            <w:tcBorders>
              <w:top w:val="nil"/>
              <w:left w:val="nil"/>
              <w:bottom w:val="nil"/>
              <w:right w:val="nil"/>
            </w:tcBorders>
          </w:tcPr>
          <w:p w14:paraId="045E917D" w14:textId="77777777" w:rsidR="00C0793C" w:rsidRPr="00101189" w:rsidRDefault="00C0793C" w:rsidP="000422D6">
            <w:pPr>
              <w:keepNext/>
              <w:keepLines/>
              <w:widowControl w:val="0"/>
              <w:jc w:val="both"/>
              <w:rPr>
                <w:b/>
                <w:szCs w:val="24"/>
              </w:rPr>
            </w:pPr>
          </w:p>
        </w:tc>
        <w:tc>
          <w:tcPr>
            <w:tcW w:w="1666" w:type="pct"/>
            <w:tcBorders>
              <w:top w:val="nil"/>
              <w:left w:val="nil"/>
              <w:bottom w:val="nil"/>
              <w:right w:val="nil"/>
            </w:tcBorders>
          </w:tcPr>
          <w:p w14:paraId="3B0014C5" w14:textId="77777777" w:rsidR="00C0793C" w:rsidRPr="00101189" w:rsidRDefault="00C0793C" w:rsidP="000422D6">
            <w:pPr>
              <w:keepNext/>
              <w:keepLines/>
              <w:widowControl w:val="0"/>
              <w:jc w:val="both"/>
              <w:rPr>
                <w:b/>
                <w:szCs w:val="24"/>
              </w:rPr>
            </w:pPr>
            <w:r w:rsidRPr="00101189">
              <w:rPr>
                <w:b/>
                <w:szCs w:val="24"/>
              </w:rPr>
              <w:t>Pay Unit</w:t>
            </w:r>
          </w:p>
        </w:tc>
      </w:tr>
      <w:tr w:rsidR="00C0793C" w:rsidRPr="003E70A9" w14:paraId="16D37BF8" w14:textId="77777777" w:rsidTr="00CF37CF">
        <w:tc>
          <w:tcPr>
            <w:tcW w:w="3334" w:type="pct"/>
            <w:gridSpan w:val="2"/>
            <w:tcBorders>
              <w:top w:val="nil"/>
              <w:left w:val="nil"/>
              <w:bottom w:val="nil"/>
              <w:right w:val="nil"/>
            </w:tcBorders>
          </w:tcPr>
          <w:p w14:paraId="0EBCBD7F" w14:textId="77777777" w:rsidR="00C0793C" w:rsidRPr="00101189" w:rsidRDefault="00B664AB" w:rsidP="000422D6">
            <w:pPr>
              <w:keepNext/>
              <w:keepLines/>
              <w:widowControl w:val="0"/>
              <w:jc w:val="both"/>
              <w:rPr>
                <w:szCs w:val="24"/>
              </w:rPr>
            </w:pPr>
            <w:r w:rsidRPr="00101189">
              <w:rPr>
                <w:szCs w:val="24"/>
              </w:rPr>
              <w:t>High Friction Surface Treatment</w:t>
            </w:r>
          </w:p>
        </w:tc>
        <w:tc>
          <w:tcPr>
            <w:tcW w:w="1666" w:type="pct"/>
            <w:tcBorders>
              <w:top w:val="nil"/>
              <w:left w:val="nil"/>
              <w:bottom w:val="nil"/>
              <w:right w:val="nil"/>
            </w:tcBorders>
          </w:tcPr>
          <w:p w14:paraId="79BE5BC5" w14:textId="77777777" w:rsidR="00C0793C" w:rsidRPr="003E70A9" w:rsidRDefault="00B664AB" w:rsidP="000422D6">
            <w:pPr>
              <w:keepNext/>
              <w:keepLines/>
              <w:widowControl w:val="0"/>
              <w:jc w:val="both"/>
              <w:rPr>
                <w:szCs w:val="24"/>
              </w:rPr>
            </w:pPr>
            <w:r w:rsidRPr="00101189">
              <w:rPr>
                <w:szCs w:val="24"/>
              </w:rPr>
              <w:t>Square Yard</w:t>
            </w:r>
          </w:p>
        </w:tc>
      </w:tr>
    </w:tbl>
    <w:p w14:paraId="4A47A60B" w14:textId="77777777" w:rsidR="00CF37CF" w:rsidRPr="006B2040" w:rsidRDefault="00CF37CF" w:rsidP="00E329E0">
      <w:pPr>
        <w:widowControl w:val="0"/>
        <w:jc w:val="both"/>
        <w:rPr>
          <w:szCs w:val="24"/>
        </w:rPr>
      </w:pPr>
    </w:p>
    <w:sectPr w:rsidR="00CF37CF" w:rsidRPr="006B2040">
      <w:headerReference w:type="default" r:id="rId13"/>
      <w:pgSz w:w="12240" w:h="15840" w:code="1"/>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55D77D" w14:textId="77777777" w:rsidR="00471AF0" w:rsidRDefault="00471AF0">
      <w:r>
        <w:separator/>
      </w:r>
    </w:p>
  </w:endnote>
  <w:endnote w:type="continuationSeparator" w:id="0">
    <w:p w14:paraId="4DEE2302" w14:textId="77777777" w:rsidR="00471AF0" w:rsidRDefault="00471A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imes New (W1)">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43BCAC" w14:textId="77777777" w:rsidR="00471AF0" w:rsidRDefault="00471AF0">
      <w:r>
        <w:separator/>
      </w:r>
    </w:p>
  </w:footnote>
  <w:footnote w:type="continuationSeparator" w:id="0">
    <w:p w14:paraId="49C88CC5" w14:textId="77777777" w:rsidR="00471AF0" w:rsidRDefault="00471AF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990F16" w14:textId="77777777" w:rsidR="00476160" w:rsidRPr="00AF68C4" w:rsidRDefault="00476160">
    <w:pPr>
      <w:tabs>
        <w:tab w:val="right" w:pos="9360"/>
      </w:tabs>
      <w:rPr>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8B3027"/>
    <w:multiLevelType w:val="hybridMultilevel"/>
    <w:tmpl w:val="752C8CE4"/>
    <w:lvl w:ilvl="0" w:tplc="ABB4B0C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B142AAD"/>
    <w:multiLevelType w:val="hybridMultilevel"/>
    <w:tmpl w:val="2CFE55A6"/>
    <w:lvl w:ilvl="0" w:tplc="86EA20F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48C64F3"/>
    <w:multiLevelType w:val="hybridMultilevel"/>
    <w:tmpl w:val="571E8F1A"/>
    <w:lvl w:ilvl="0" w:tplc="549694B4">
      <w:start w:val="5"/>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C6F0EBE"/>
    <w:multiLevelType w:val="singleLevel"/>
    <w:tmpl w:val="3D5E8DC2"/>
    <w:lvl w:ilvl="0">
      <w:start w:val="1"/>
      <w:numFmt w:val="decimal"/>
      <w:lvlText w:val="%1."/>
      <w:lvlJc w:val="left"/>
      <w:pPr>
        <w:tabs>
          <w:tab w:val="num" w:pos="360"/>
        </w:tabs>
        <w:ind w:left="360" w:hanging="360"/>
      </w:pPr>
    </w:lvl>
  </w:abstractNum>
  <w:abstractNum w:abstractNumId="4" w15:restartNumberingAfterBreak="0">
    <w:nsid w:val="30241991"/>
    <w:multiLevelType w:val="hybridMultilevel"/>
    <w:tmpl w:val="D4D2F8FC"/>
    <w:lvl w:ilvl="0" w:tplc="7AEAE3F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3B4334CF"/>
    <w:multiLevelType w:val="hybridMultilevel"/>
    <w:tmpl w:val="43E05A0E"/>
    <w:lvl w:ilvl="0" w:tplc="787234F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5E1C103D"/>
    <w:multiLevelType w:val="hybridMultilevel"/>
    <w:tmpl w:val="419C8A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E634D7B"/>
    <w:multiLevelType w:val="multilevel"/>
    <w:tmpl w:val="9E2201E6"/>
    <w:lvl w:ilvl="0">
      <w:start w:val="3"/>
      <w:numFmt w:val="decimal"/>
      <w:lvlText w:val="%1"/>
      <w:lvlJc w:val="left"/>
      <w:pPr>
        <w:ind w:left="360" w:hanging="360"/>
      </w:pPr>
      <w:rPr>
        <w:b/>
      </w:rPr>
    </w:lvl>
    <w:lvl w:ilvl="1">
      <w:start w:val="4"/>
      <w:numFmt w:val="decimal"/>
      <w:lvlText w:val="%1.%2"/>
      <w:lvlJc w:val="left"/>
      <w:pPr>
        <w:ind w:left="1080" w:hanging="360"/>
      </w:pPr>
      <w:rPr>
        <w:b w:val="0"/>
      </w:rPr>
    </w:lvl>
    <w:lvl w:ilvl="2">
      <w:start w:val="1"/>
      <w:numFmt w:val="decimal"/>
      <w:lvlText w:val="%1.%2.%3"/>
      <w:lvlJc w:val="left"/>
      <w:pPr>
        <w:ind w:left="2160" w:hanging="720"/>
      </w:pPr>
      <w:rPr>
        <w:b w:val="0"/>
      </w:rPr>
    </w:lvl>
    <w:lvl w:ilvl="3">
      <w:start w:val="1"/>
      <w:numFmt w:val="decimal"/>
      <w:lvlText w:val="%1.%2.%3.%4"/>
      <w:lvlJc w:val="left"/>
      <w:pPr>
        <w:ind w:left="2880" w:hanging="720"/>
      </w:pPr>
      <w:rPr>
        <w:b/>
      </w:rPr>
    </w:lvl>
    <w:lvl w:ilvl="4">
      <w:start w:val="1"/>
      <w:numFmt w:val="decimal"/>
      <w:lvlText w:val="%1.%2.%3.%4.%5"/>
      <w:lvlJc w:val="left"/>
      <w:pPr>
        <w:ind w:left="3600" w:hanging="720"/>
      </w:pPr>
      <w:rPr>
        <w:b/>
      </w:rPr>
    </w:lvl>
    <w:lvl w:ilvl="5">
      <w:start w:val="1"/>
      <w:numFmt w:val="decimal"/>
      <w:lvlText w:val="%1.%2.%3.%4.%5.%6"/>
      <w:lvlJc w:val="left"/>
      <w:pPr>
        <w:ind w:left="4680" w:hanging="1080"/>
      </w:pPr>
      <w:rPr>
        <w:b/>
      </w:rPr>
    </w:lvl>
    <w:lvl w:ilvl="6">
      <w:start w:val="1"/>
      <w:numFmt w:val="decimal"/>
      <w:lvlText w:val="%1.%2.%3.%4.%5.%6.%7"/>
      <w:lvlJc w:val="left"/>
      <w:pPr>
        <w:ind w:left="5400" w:hanging="1080"/>
      </w:pPr>
      <w:rPr>
        <w:b/>
      </w:rPr>
    </w:lvl>
    <w:lvl w:ilvl="7">
      <w:start w:val="1"/>
      <w:numFmt w:val="decimal"/>
      <w:lvlText w:val="%1.%2.%3.%4.%5.%6.%7.%8"/>
      <w:lvlJc w:val="left"/>
      <w:pPr>
        <w:ind w:left="6120" w:hanging="1080"/>
      </w:pPr>
      <w:rPr>
        <w:b/>
      </w:rPr>
    </w:lvl>
    <w:lvl w:ilvl="8">
      <w:start w:val="1"/>
      <w:numFmt w:val="decimal"/>
      <w:lvlText w:val="%1.%2.%3.%4.%5.%6.%7.%8.%9"/>
      <w:lvlJc w:val="left"/>
      <w:pPr>
        <w:ind w:left="7200" w:hanging="1440"/>
      </w:pPr>
      <w:rPr>
        <w:b/>
      </w:rPr>
    </w:lvl>
  </w:abstractNum>
  <w:abstractNum w:abstractNumId="8" w15:restartNumberingAfterBreak="0">
    <w:nsid w:val="6E737E4E"/>
    <w:multiLevelType w:val="hybridMultilevel"/>
    <w:tmpl w:val="2706877E"/>
    <w:lvl w:ilvl="0" w:tplc="6B00377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03627DC"/>
    <w:multiLevelType w:val="hybridMultilevel"/>
    <w:tmpl w:val="06822762"/>
    <w:lvl w:ilvl="0" w:tplc="00400796">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29B72B5"/>
    <w:multiLevelType w:val="multilevel"/>
    <w:tmpl w:val="92EA853E"/>
    <w:lvl w:ilvl="0">
      <w:start w:val="1"/>
      <w:numFmt w:val="upperLetter"/>
      <w:lvlText w:val="(%1)"/>
      <w:lvlJc w:val="left"/>
      <w:pPr>
        <w:tabs>
          <w:tab w:val="num" w:pos="360"/>
        </w:tabs>
        <w:ind w:left="360" w:hanging="360"/>
      </w:pPr>
      <w:rPr>
        <w:rFonts w:ascii="Times New Roman" w:hAnsi="Times New Roman" w:cs="Times New Roman" w:hint="default"/>
        <w:b/>
        <w:i w:val="0"/>
        <w:sz w:val="24"/>
        <w:szCs w:val="24"/>
      </w:rPr>
    </w:lvl>
    <w:lvl w:ilvl="1">
      <w:start w:val="1"/>
      <w:numFmt w:val="decimal"/>
      <w:lvlText w:val="(%2)"/>
      <w:lvlJc w:val="left"/>
      <w:pPr>
        <w:tabs>
          <w:tab w:val="num" w:pos="720"/>
        </w:tabs>
        <w:ind w:left="720" w:hanging="360"/>
      </w:pPr>
      <w:rPr>
        <w:rFonts w:ascii="Times New Roman" w:hAnsi="Times New Roman" w:cs="Times New Roman" w:hint="default"/>
        <w:b w:val="0"/>
        <w:i w:val="0"/>
        <w:sz w:val="24"/>
        <w:szCs w:val="24"/>
      </w:rPr>
    </w:lvl>
    <w:lvl w:ilvl="2">
      <w:start w:val="1"/>
      <w:numFmt w:val="lowerLetter"/>
      <w:lvlRestart w:val="0"/>
      <w:lvlText w:val="(%3)"/>
      <w:lvlJc w:val="left"/>
      <w:pPr>
        <w:tabs>
          <w:tab w:val="num" w:pos="1080"/>
        </w:tabs>
        <w:ind w:left="1080" w:hanging="360"/>
      </w:pPr>
      <w:rPr>
        <w:rFonts w:ascii="Times New (W1)" w:hAnsi="Times New (W1)" w:hint="default"/>
        <w:b w:val="0"/>
        <w:i w:val="0"/>
        <w:sz w:val="20"/>
      </w:rPr>
    </w:lvl>
    <w:lvl w:ilvl="3">
      <w:start w:val="1"/>
      <w:numFmt w:val="lowerRoman"/>
      <w:lvlText w:val="(%4)"/>
      <w:lvlJc w:val="left"/>
      <w:pPr>
        <w:tabs>
          <w:tab w:val="num" w:pos="1440"/>
        </w:tabs>
        <w:ind w:left="1440" w:hanging="360"/>
      </w:pPr>
      <w:rPr>
        <w:rFonts w:ascii="Times New (W1)" w:hAnsi="Times New (W1)" w:hint="default"/>
        <w:b w:val="0"/>
        <w:i w:val="0"/>
        <w:sz w:val="20"/>
      </w:rPr>
    </w:lvl>
    <w:lvl w:ilvl="4">
      <w:start w:val="1"/>
      <w:numFmt w:val="upperLetter"/>
      <w:lvlText w:val="%5)"/>
      <w:lvlJc w:val="left"/>
      <w:pPr>
        <w:tabs>
          <w:tab w:val="num" w:pos="1800"/>
        </w:tabs>
        <w:ind w:left="1800" w:hanging="360"/>
      </w:pPr>
      <w:rPr>
        <w:rFonts w:ascii="Times New (W1)" w:hAnsi="Times New (W1)" w:hint="default"/>
        <w:b w:val="0"/>
        <w:i w:val="0"/>
        <w:sz w:val="20"/>
      </w:rPr>
    </w:lvl>
    <w:lvl w:ilvl="5">
      <w:start w:val="1"/>
      <w:numFmt w:val="lowerRoman"/>
      <w:lvlText w:val="%6)"/>
      <w:lvlJc w:val="left"/>
      <w:pPr>
        <w:tabs>
          <w:tab w:val="num" w:pos="2160"/>
        </w:tabs>
        <w:ind w:left="2160" w:hanging="360"/>
      </w:pPr>
      <w:rPr>
        <w:rFonts w:ascii="Times New (W1)" w:hAnsi="Times New (W1)" w:hint="default"/>
        <w:b w:val="0"/>
        <w:i w:val="0"/>
        <w:sz w:val="20"/>
      </w:rPr>
    </w:lvl>
    <w:lvl w:ilvl="6">
      <w:start w:val="1"/>
      <w:numFmt w:val="decimal"/>
      <w:lvlText w:val="%7."/>
      <w:lvlJc w:val="left"/>
      <w:pPr>
        <w:tabs>
          <w:tab w:val="num" w:pos="2520"/>
        </w:tabs>
        <w:ind w:left="2520" w:hanging="360"/>
      </w:pPr>
      <w:rPr>
        <w:rFonts w:ascii="Times New (W1)" w:hAnsi="Times New (W1)" w:hint="default"/>
        <w:b w:val="0"/>
        <w:i w:val="0"/>
        <w:sz w:val="20"/>
      </w:rPr>
    </w:lvl>
    <w:lvl w:ilvl="7">
      <w:start w:val="1"/>
      <w:numFmt w:val="lowerLetter"/>
      <w:lvlRestart w:val="0"/>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 w15:restartNumberingAfterBreak="0">
    <w:nsid w:val="739E4942"/>
    <w:multiLevelType w:val="multilevel"/>
    <w:tmpl w:val="92EA853E"/>
    <w:lvl w:ilvl="0">
      <w:start w:val="1"/>
      <w:numFmt w:val="upperLetter"/>
      <w:lvlText w:val="(%1)"/>
      <w:lvlJc w:val="left"/>
      <w:pPr>
        <w:tabs>
          <w:tab w:val="num" w:pos="360"/>
        </w:tabs>
        <w:ind w:left="360" w:hanging="360"/>
      </w:pPr>
      <w:rPr>
        <w:rFonts w:ascii="Times New Roman" w:hAnsi="Times New Roman" w:cs="Times New Roman" w:hint="default"/>
        <w:b/>
        <w:i w:val="0"/>
        <w:sz w:val="24"/>
        <w:szCs w:val="24"/>
      </w:rPr>
    </w:lvl>
    <w:lvl w:ilvl="1">
      <w:start w:val="1"/>
      <w:numFmt w:val="decimal"/>
      <w:lvlText w:val="(%2)"/>
      <w:lvlJc w:val="left"/>
      <w:pPr>
        <w:tabs>
          <w:tab w:val="num" w:pos="720"/>
        </w:tabs>
        <w:ind w:left="720" w:hanging="360"/>
      </w:pPr>
      <w:rPr>
        <w:rFonts w:ascii="Times New Roman" w:hAnsi="Times New Roman" w:cs="Times New Roman" w:hint="default"/>
        <w:b w:val="0"/>
        <w:i w:val="0"/>
        <w:sz w:val="24"/>
        <w:szCs w:val="24"/>
      </w:rPr>
    </w:lvl>
    <w:lvl w:ilvl="2">
      <w:start w:val="1"/>
      <w:numFmt w:val="lowerLetter"/>
      <w:lvlRestart w:val="0"/>
      <w:lvlText w:val="(%3)"/>
      <w:lvlJc w:val="left"/>
      <w:pPr>
        <w:tabs>
          <w:tab w:val="num" w:pos="1080"/>
        </w:tabs>
        <w:ind w:left="1080" w:hanging="360"/>
      </w:pPr>
      <w:rPr>
        <w:rFonts w:ascii="Times New (W1)" w:hAnsi="Times New (W1)" w:hint="default"/>
        <w:b w:val="0"/>
        <w:i w:val="0"/>
        <w:sz w:val="20"/>
      </w:rPr>
    </w:lvl>
    <w:lvl w:ilvl="3">
      <w:start w:val="1"/>
      <w:numFmt w:val="lowerRoman"/>
      <w:lvlText w:val="(%4)"/>
      <w:lvlJc w:val="left"/>
      <w:pPr>
        <w:tabs>
          <w:tab w:val="num" w:pos="1440"/>
        </w:tabs>
        <w:ind w:left="1440" w:hanging="360"/>
      </w:pPr>
      <w:rPr>
        <w:rFonts w:ascii="Times New (W1)" w:hAnsi="Times New (W1)" w:hint="default"/>
        <w:b w:val="0"/>
        <w:i w:val="0"/>
        <w:sz w:val="20"/>
      </w:rPr>
    </w:lvl>
    <w:lvl w:ilvl="4">
      <w:start w:val="1"/>
      <w:numFmt w:val="upperLetter"/>
      <w:lvlText w:val="%5)"/>
      <w:lvlJc w:val="left"/>
      <w:pPr>
        <w:tabs>
          <w:tab w:val="num" w:pos="1800"/>
        </w:tabs>
        <w:ind w:left="1800" w:hanging="360"/>
      </w:pPr>
      <w:rPr>
        <w:rFonts w:ascii="Times New (W1)" w:hAnsi="Times New (W1)" w:hint="default"/>
        <w:b w:val="0"/>
        <w:i w:val="0"/>
        <w:sz w:val="20"/>
      </w:rPr>
    </w:lvl>
    <w:lvl w:ilvl="5">
      <w:start w:val="1"/>
      <w:numFmt w:val="lowerRoman"/>
      <w:lvlText w:val="%6)"/>
      <w:lvlJc w:val="left"/>
      <w:pPr>
        <w:tabs>
          <w:tab w:val="num" w:pos="2160"/>
        </w:tabs>
        <w:ind w:left="2160" w:hanging="360"/>
      </w:pPr>
      <w:rPr>
        <w:rFonts w:ascii="Times New (W1)" w:hAnsi="Times New (W1)" w:hint="default"/>
        <w:b w:val="0"/>
        <w:i w:val="0"/>
        <w:sz w:val="20"/>
      </w:rPr>
    </w:lvl>
    <w:lvl w:ilvl="6">
      <w:start w:val="1"/>
      <w:numFmt w:val="decimal"/>
      <w:lvlText w:val="%7."/>
      <w:lvlJc w:val="left"/>
      <w:pPr>
        <w:tabs>
          <w:tab w:val="num" w:pos="2520"/>
        </w:tabs>
        <w:ind w:left="2520" w:hanging="360"/>
      </w:pPr>
      <w:rPr>
        <w:rFonts w:ascii="Times New (W1)" w:hAnsi="Times New (W1)" w:hint="default"/>
        <w:b w:val="0"/>
        <w:i w:val="0"/>
        <w:sz w:val="20"/>
      </w:rPr>
    </w:lvl>
    <w:lvl w:ilvl="7">
      <w:start w:val="1"/>
      <w:numFmt w:val="lowerLetter"/>
      <w:lvlRestart w:val="0"/>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num w:numId="1" w16cid:durableId="481696577">
    <w:abstractNumId w:val="3"/>
  </w:num>
  <w:num w:numId="2" w16cid:durableId="905802060">
    <w:abstractNumId w:val="8"/>
  </w:num>
  <w:num w:numId="3" w16cid:durableId="2081244657">
    <w:abstractNumId w:val="2"/>
  </w:num>
  <w:num w:numId="4" w16cid:durableId="2008439168">
    <w:abstractNumId w:val="10"/>
  </w:num>
  <w:num w:numId="5" w16cid:durableId="1574777243">
    <w:abstractNumId w:val="11"/>
  </w:num>
  <w:num w:numId="6" w16cid:durableId="1428503093">
    <w:abstractNumId w:val="6"/>
  </w:num>
  <w:num w:numId="7" w16cid:durableId="1836724368">
    <w:abstractNumId w:val="9"/>
  </w:num>
  <w:num w:numId="8" w16cid:durableId="1905793504">
    <w:abstractNumId w:val="0"/>
  </w:num>
  <w:num w:numId="9" w16cid:durableId="1984306487">
    <w:abstractNumId w:val="5"/>
  </w:num>
  <w:num w:numId="10" w16cid:durableId="1832016209">
    <w:abstractNumId w:val="4"/>
  </w:num>
  <w:num w:numId="11" w16cid:durableId="1258098228">
    <w:abstractNumId w:val="7"/>
    <w:lvlOverride w:ilvl="0">
      <w:startOverride w:val="3"/>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57766913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5E65"/>
    <w:rsid w:val="000048CD"/>
    <w:rsid w:val="00005FA8"/>
    <w:rsid w:val="00006414"/>
    <w:rsid w:val="00007315"/>
    <w:rsid w:val="0000751D"/>
    <w:rsid w:val="00022051"/>
    <w:rsid w:val="00026611"/>
    <w:rsid w:val="000309A7"/>
    <w:rsid w:val="00034DA1"/>
    <w:rsid w:val="00036869"/>
    <w:rsid w:val="00040D0B"/>
    <w:rsid w:val="000422D6"/>
    <w:rsid w:val="000501EA"/>
    <w:rsid w:val="00050BF0"/>
    <w:rsid w:val="00051849"/>
    <w:rsid w:val="00057CA3"/>
    <w:rsid w:val="00066AE1"/>
    <w:rsid w:val="00071E71"/>
    <w:rsid w:val="00076F69"/>
    <w:rsid w:val="000922FE"/>
    <w:rsid w:val="00092448"/>
    <w:rsid w:val="0009656E"/>
    <w:rsid w:val="000B134A"/>
    <w:rsid w:val="000B1641"/>
    <w:rsid w:val="000C0E49"/>
    <w:rsid w:val="000C19C3"/>
    <w:rsid w:val="000C32BC"/>
    <w:rsid w:val="000D04ED"/>
    <w:rsid w:val="000D3766"/>
    <w:rsid w:val="000D4E08"/>
    <w:rsid w:val="000D6E26"/>
    <w:rsid w:val="000E1F18"/>
    <w:rsid w:val="000E771C"/>
    <w:rsid w:val="000F2058"/>
    <w:rsid w:val="000F3407"/>
    <w:rsid w:val="000F53DC"/>
    <w:rsid w:val="000F5E39"/>
    <w:rsid w:val="00101189"/>
    <w:rsid w:val="00101EF7"/>
    <w:rsid w:val="00102847"/>
    <w:rsid w:val="00107F32"/>
    <w:rsid w:val="0011249C"/>
    <w:rsid w:val="00123EF8"/>
    <w:rsid w:val="00136241"/>
    <w:rsid w:val="00151057"/>
    <w:rsid w:val="001677BF"/>
    <w:rsid w:val="0017336F"/>
    <w:rsid w:val="00175786"/>
    <w:rsid w:val="001830C2"/>
    <w:rsid w:val="00191874"/>
    <w:rsid w:val="00196C7F"/>
    <w:rsid w:val="001A3354"/>
    <w:rsid w:val="001A7A95"/>
    <w:rsid w:val="001C5D81"/>
    <w:rsid w:val="001D3064"/>
    <w:rsid w:val="001E6157"/>
    <w:rsid w:val="001E6A75"/>
    <w:rsid w:val="001F258F"/>
    <w:rsid w:val="001F6259"/>
    <w:rsid w:val="0020016B"/>
    <w:rsid w:val="002007B9"/>
    <w:rsid w:val="00202346"/>
    <w:rsid w:val="002026B5"/>
    <w:rsid w:val="002128BC"/>
    <w:rsid w:val="0021348F"/>
    <w:rsid w:val="002149E9"/>
    <w:rsid w:val="0021708D"/>
    <w:rsid w:val="00221E70"/>
    <w:rsid w:val="0022422A"/>
    <w:rsid w:val="00224CF4"/>
    <w:rsid w:val="00232EBA"/>
    <w:rsid w:val="002402E3"/>
    <w:rsid w:val="00252082"/>
    <w:rsid w:val="00262323"/>
    <w:rsid w:val="002750DC"/>
    <w:rsid w:val="00281395"/>
    <w:rsid w:val="00283430"/>
    <w:rsid w:val="002867E5"/>
    <w:rsid w:val="00293CAE"/>
    <w:rsid w:val="00293E44"/>
    <w:rsid w:val="002A068D"/>
    <w:rsid w:val="002A38A6"/>
    <w:rsid w:val="002A7E47"/>
    <w:rsid w:val="002B124D"/>
    <w:rsid w:val="002B2242"/>
    <w:rsid w:val="002B561E"/>
    <w:rsid w:val="002C4C92"/>
    <w:rsid w:val="002C7C72"/>
    <w:rsid w:val="002D08E9"/>
    <w:rsid w:val="002E1241"/>
    <w:rsid w:val="002E2BC9"/>
    <w:rsid w:val="002F41B4"/>
    <w:rsid w:val="00302790"/>
    <w:rsid w:val="00303201"/>
    <w:rsid w:val="00306C08"/>
    <w:rsid w:val="00310AE3"/>
    <w:rsid w:val="00312490"/>
    <w:rsid w:val="00312BF9"/>
    <w:rsid w:val="00316745"/>
    <w:rsid w:val="00321731"/>
    <w:rsid w:val="0033318E"/>
    <w:rsid w:val="00340A10"/>
    <w:rsid w:val="003444E6"/>
    <w:rsid w:val="00360263"/>
    <w:rsid w:val="00366FC3"/>
    <w:rsid w:val="00375A0B"/>
    <w:rsid w:val="003A1503"/>
    <w:rsid w:val="003A39B6"/>
    <w:rsid w:val="003B31FE"/>
    <w:rsid w:val="003B3245"/>
    <w:rsid w:val="003D1CFD"/>
    <w:rsid w:val="003D3607"/>
    <w:rsid w:val="003D5C8C"/>
    <w:rsid w:val="003D6CB5"/>
    <w:rsid w:val="003D7338"/>
    <w:rsid w:val="003E0B6B"/>
    <w:rsid w:val="003E47D0"/>
    <w:rsid w:val="003F291D"/>
    <w:rsid w:val="003F2A56"/>
    <w:rsid w:val="003F3870"/>
    <w:rsid w:val="003F68E5"/>
    <w:rsid w:val="00403B90"/>
    <w:rsid w:val="00403C5B"/>
    <w:rsid w:val="00410832"/>
    <w:rsid w:val="00423D81"/>
    <w:rsid w:val="00431BAD"/>
    <w:rsid w:val="00433D50"/>
    <w:rsid w:val="00437C2A"/>
    <w:rsid w:val="00453432"/>
    <w:rsid w:val="00457B45"/>
    <w:rsid w:val="00463C2F"/>
    <w:rsid w:val="00470DFC"/>
    <w:rsid w:val="00471AF0"/>
    <w:rsid w:val="00476160"/>
    <w:rsid w:val="004772FD"/>
    <w:rsid w:val="004823C8"/>
    <w:rsid w:val="00483823"/>
    <w:rsid w:val="004A29FC"/>
    <w:rsid w:val="004A51A0"/>
    <w:rsid w:val="004B2889"/>
    <w:rsid w:val="004C1995"/>
    <w:rsid w:val="004C3F2F"/>
    <w:rsid w:val="004C4B9B"/>
    <w:rsid w:val="004C50F5"/>
    <w:rsid w:val="004D3333"/>
    <w:rsid w:val="004D6B98"/>
    <w:rsid w:val="004E08F5"/>
    <w:rsid w:val="004E2976"/>
    <w:rsid w:val="004E485E"/>
    <w:rsid w:val="004E5411"/>
    <w:rsid w:val="004E787D"/>
    <w:rsid w:val="004F0119"/>
    <w:rsid w:val="004F1661"/>
    <w:rsid w:val="004F4E16"/>
    <w:rsid w:val="004F6663"/>
    <w:rsid w:val="004F75D7"/>
    <w:rsid w:val="005008EA"/>
    <w:rsid w:val="00501F5F"/>
    <w:rsid w:val="00504593"/>
    <w:rsid w:val="00507AD8"/>
    <w:rsid w:val="0051463C"/>
    <w:rsid w:val="00516DE2"/>
    <w:rsid w:val="00527F14"/>
    <w:rsid w:val="00531D9C"/>
    <w:rsid w:val="00540805"/>
    <w:rsid w:val="0054253A"/>
    <w:rsid w:val="00544834"/>
    <w:rsid w:val="005532C7"/>
    <w:rsid w:val="00557A42"/>
    <w:rsid w:val="005610F8"/>
    <w:rsid w:val="005639D5"/>
    <w:rsid w:val="00567CEA"/>
    <w:rsid w:val="00572080"/>
    <w:rsid w:val="00572953"/>
    <w:rsid w:val="00581ADE"/>
    <w:rsid w:val="00592937"/>
    <w:rsid w:val="00592C57"/>
    <w:rsid w:val="00593E50"/>
    <w:rsid w:val="005A2343"/>
    <w:rsid w:val="005A6ECD"/>
    <w:rsid w:val="005A78D1"/>
    <w:rsid w:val="005B6318"/>
    <w:rsid w:val="005B74C3"/>
    <w:rsid w:val="005C03C3"/>
    <w:rsid w:val="005D35B8"/>
    <w:rsid w:val="005D67DC"/>
    <w:rsid w:val="005E19A1"/>
    <w:rsid w:val="005E372F"/>
    <w:rsid w:val="005F1D37"/>
    <w:rsid w:val="005F4E9B"/>
    <w:rsid w:val="00603B4C"/>
    <w:rsid w:val="00610B1D"/>
    <w:rsid w:val="00610BFE"/>
    <w:rsid w:val="00627A8B"/>
    <w:rsid w:val="00634471"/>
    <w:rsid w:val="00641075"/>
    <w:rsid w:val="00645323"/>
    <w:rsid w:val="0064546E"/>
    <w:rsid w:val="006475FF"/>
    <w:rsid w:val="00651474"/>
    <w:rsid w:val="00652D62"/>
    <w:rsid w:val="00653620"/>
    <w:rsid w:val="00655F9B"/>
    <w:rsid w:val="00656042"/>
    <w:rsid w:val="00662C0E"/>
    <w:rsid w:val="00664051"/>
    <w:rsid w:val="006643FE"/>
    <w:rsid w:val="0067535B"/>
    <w:rsid w:val="00676373"/>
    <w:rsid w:val="0068422D"/>
    <w:rsid w:val="0068741B"/>
    <w:rsid w:val="006902B2"/>
    <w:rsid w:val="006917BD"/>
    <w:rsid w:val="00694D3B"/>
    <w:rsid w:val="006A3F5E"/>
    <w:rsid w:val="006B0EDD"/>
    <w:rsid w:val="006C2C39"/>
    <w:rsid w:val="006C56EE"/>
    <w:rsid w:val="006D65D0"/>
    <w:rsid w:val="006F02F7"/>
    <w:rsid w:val="006F0E77"/>
    <w:rsid w:val="0071121E"/>
    <w:rsid w:val="0071570E"/>
    <w:rsid w:val="00715B36"/>
    <w:rsid w:val="00720026"/>
    <w:rsid w:val="007203B2"/>
    <w:rsid w:val="00725205"/>
    <w:rsid w:val="007329E1"/>
    <w:rsid w:val="0073483D"/>
    <w:rsid w:val="00734C7E"/>
    <w:rsid w:val="00735466"/>
    <w:rsid w:val="00736A97"/>
    <w:rsid w:val="00736A9B"/>
    <w:rsid w:val="00740553"/>
    <w:rsid w:val="00741381"/>
    <w:rsid w:val="007421AF"/>
    <w:rsid w:val="00751054"/>
    <w:rsid w:val="007603AB"/>
    <w:rsid w:val="00761297"/>
    <w:rsid w:val="007706AD"/>
    <w:rsid w:val="007812A9"/>
    <w:rsid w:val="007855B2"/>
    <w:rsid w:val="00785F28"/>
    <w:rsid w:val="00786873"/>
    <w:rsid w:val="00787184"/>
    <w:rsid w:val="0079360B"/>
    <w:rsid w:val="00793DF7"/>
    <w:rsid w:val="0079613F"/>
    <w:rsid w:val="00797935"/>
    <w:rsid w:val="007A093A"/>
    <w:rsid w:val="007A0CC9"/>
    <w:rsid w:val="007A701A"/>
    <w:rsid w:val="007B17AF"/>
    <w:rsid w:val="007C405E"/>
    <w:rsid w:val="007D0A75"/>
    <w:rsid w:val="007D1638"/>
    <w:rsid w:val="007E00E1"/>
    <w:rsid w:val="007E1D5D"/>
    <w:rsid w:val="007E200A"/>
    <w:rsid w:val="007F0900"/>
    <w:rsid w:val="008107F5"/>
    <w:rsid w:val="00812708"/>
    <w:rsid w:val="008173AB"/>
    <w:rsid w:val="00824844"/>
    <w:rsid w:val="00830167"/>
    <w:rsid w:val="00830B62"/>
    <w:rsid w:val="008348D2"/>
    <w:rsid w:val="008407FA"/>
    <w:rsid w:val="00844106"/>
    <w:rsid w:val="00845560"/>
    <w:rsid w:val="00855E65"/>
    <w:rsid w:val="008562A0"/>
    <w:rsid w:val="00861E2A"/>
    <w:rsid w:val="00866B5C"/>
    <w:rsid w:val="00873C2E"/>
    <w:rsid w:val="0089235F"/>
    <w:rsid w:val="0089280D"/>
    <w:rsid w:val="008979FF"/>
    <w:rsid w:val="008A18D2"/>
    <w:rsid w:val="008A1AEC"/>
    <w:rsid w:val="008A5C87"/>
    <w:rsid w:val="008A5D45"/>
    <w:rsid w:val="008A5E60"/>
    <w:rsid w:val="008B1920"/>
    <w:rsid w:val="008B483C"/>
    <w:rsid w:val="008C0B16"/>
    <w:rsid w:val="008D5FBD"/>
    <w:rsid w:val="008E33AB"/>
    <w:rsid w:val="008E5D3A"/>
    <w:rsid w:val="008E5F0D"/>
    <w:rsid w:val="008F6631"/>
    <w:rsid w:val="00907181"/>
    <w:rsid w:val="00907D32"/>
    <w:rsid w:val="00910669"/>
    <w:rsid w:val="00911988"/>
    <w:rsid w:val="00921EAB"/>
    <w:rsid w:val="00932474"/>
    <w:rsid w:val="00940FE8"/>
    <w:rsid w:val="00957D53"/>
    <w:rsid w:val="009612D3"/>
    <w:rsid w:val="00965D81"/>
    <w:rsid w:val="00974EC4"/>
    <w:rsid w:val="00975266"/>
    <w:rsid w:val="00983E9B"/>
    <w:rsid w:val="00984CC5"/>
    <w:rsid w:val="00984D7B"/>
    <w:rsid w:val="00986C30"/>
    <w:rsid w:val="0098716C"/>
    <w:rsid w:val="00990EDF"/>
    <w:rsid w:val="009945FB"/>
    <w:rsid w:val="009951A3"/>
    <w:rsid w:val="009B41A0"/>
    <w:rsid w:val="009C186C"/>
    <w:rsid w:val="009D261D"/>
    <w:rsid w:val="009D75D4"/>
    <w:rsid w:val="009E0A9C"/>
    <w:rsid w:val="00A01B0F"/>
    <w:rsid w:val="00A01E45"/>
    <w:rsid w:val="00A17249"/>
    <w:rsid w:val="00A2147E"/>
    <w:rsid w:val="00A25D3D"/>
    <w:rsid w:val="00A26EB4"/>
    <w:rsid w:val="00A33A82"/>
    <w:rsid w:val="00A37916"/>
    <w:rsid w:val="00A654B3"/>
    <w:rsid w:val="00A72665"/>
    <w:rsid w:val="00A74192"/>
    <w:rsid w:val="00A772B7"/>
    <w:rsid w:val="00A82989"/>
    <w:rsid w:val="00A91F67"/>
    <w:rsid w:val="00AA4448"/>
    <w:rsid w:val="00AA532F"/>
    <w:rsid w:val="00AA6B6A"/>
    <w:rsid w:val="00AC237F"/>
    <w:rsid w:val="00AC4EA7"/>
    <w:rsid w:val="00AC602D"/>
    <w:rsid w:val="00AC6F15"/>
    <w:rsid w:val="00AD2B94"/>
    <w:rsid w:val="00AD61BB"/>
    <w:rsid w:val="00AD6FC2"/>
    <w:rsid w:val="00AE0ED4"/>
    <w:rsid w:val="00AE2315"/>
    <w:rsid w:val="00AF68C4"/>
    <w:rsid w:val="00B027CD"/>
    <w:rsid w:val="00B04690"/>
    <w:rsid w:val="00B07D80"/>
    <w:rsid w:val="00B17DCB"/>
    <w:rsid w:val="00B209DA"/>
    <w:rsid w:val="00B300F4"/>
    <w:rsid w:val="00B3093C"/>
    <w:rsid w:val="00B30EBE"/>
    <w:rsid w:val="00B32DBF"/>
    <w:rsid w:val="00B4093B"/>
    <w:rsid w:val="00B43BC2"/>
    <w:rsid w:val="00B50727"/>
    <w:rsid w:val="00B664AB"/>
    <w:rsid w:val="00B675B3"/>
    <w:rsid w:val="00B73F9C"/>
    <w:rsid w:val="00B77080"/>
    <w:rsid w:val="00B82149"/>
    <w:rsid w:val="00B8619E"/>
    <w:rsid w:val="00B9781A"/>
    <w:rsid w:val="00BA5A0C"/>
    <w:rsid w:val="00BA5C28"/>
    <w:rsid w:val="00BC1E29"/>
    <w:rsid w:val="00BC60E5"/>
    <w:rsid w:val="00BD1F2A"/>
    <w:rsid w:val="00BD6E2C"/>
    <w:rsid w:val="00BE2DCC"/>
    <w:rsid w:val="00BE57C2"/>
    <w:rsid w:val="00BF0E24"/>
    <w:rsid w:val="00BF310E"/>
    <w:rsid w:val="00BF3B24"/>
    <w:rsid w:val="00C0077F"/>
    <w:rsid w:val="00C01C9F"/>
    <w:rsid w:val="00C0793C"/>
    <w:rsid w:val="00C16AD7"/>
    <w:rsid w:val="00C17BE9"/>
    <w:rsid w:val="00C3376F"/>
    <w:rsid w:val="00C34422"/>
    <w:rsid w:val="00C37EA6"/>
    <w:rsid w:val="00C418EC"/>
    <w:rsid w:val="00C52D1E"/>
    <w:rsid w:val="00C5656D"/>
    <w:rsid w:val="00C6428B"/>
    <w:rsid w:val="00C714D5"/>
    <w:rsid w:val="00C73B20"/>
    <w:rsid w:val="00C76C1B"/>
    <w:rsid w:val="00C856BA"/>
    <w:rsid w:val="00C931AD"/>
    <w:rsid w:val="00C9654B"/>
    <w:rsid w:val="00CA1E65"/>
    <w:rsid w:val="00CB07BA"/>
    <w:rsid w:val="00CB4126"/>
    <w:rsid w:val="00CD143F"/>
    <w:rsid w:val="00CD184F"/>
    <w:rsid w:val="00CD4B97"/>
    <w:rsid w:val="00CE3C99"/>
    <w:rsid w:val="00CE6345"/>
    <w:rsid w:val="00CF0197"/>
    <w:rsid w:val="00CF2D05"/>
    <w:rsid w:val="00CF37CF"/>
    <w:rsid w:val="00CF63DF"/>
    <w:rsid w:val="00CF6AE1"/>
    <w:rsid w:val="00CF72CE"/>
    <w:rsid w:val="00D016A7"/>
    <w:rsid w:val="00D02413"/>
    <w:rsid w:val="00D05D22"/>
    <w:rsid w:val="00D115AF"/>
    <w:rsid w:val="00D14AAC"/>
    <w:rsid w:val="00D15F25"/>
    <w:rsid w:val="00D25612"/>
    <w:rsid w:val="00D25E99"/>
    <w:rsid w:val="00D354CD"/>
    <w:rsid w:val="00D3560A"/>
    <w:rsid w:val="00D40754"/>
    <w:rsid w:val="00D43977"/>
    <w:rsid w:val="00D5397A"/>
    <w:rsid w:val="00D601D5"/>
    <w:rsid w:val="00D612EB"/>
    <w:rsid w:val="00D6746F"/>
    <w:rsid w:val="00D71E58"/>
    <w:rsid w:val="00D74B29"/>
    <w:rsid w:val="00D76A53"/>
    <w:rsid w:val="00D910A2"/>
    <w:rsid w:val="00D91233"/>
    <w:rsid w:val="00D92F29"/>
    <w:rsid w:val="00D92FEE"/>
    <w:rsid w:val="00DA2404"/>
    <w:rsid w:val="00DA2698"/>
    <w:rsid w:val="00DB26DB"/>
    <w:rsid w:val="00DC45B6"/>
    <w:rsid w:val="00DC5401"/>
    <w:rsid w:val="00DE31E8"/>
    <w:rsid w:val="00E04645"/>
    <w:rsid w:val="00E134B5"/>
    <w:rsid w:val="00E25368"/>
    <w:rsid w:val="00E329E0"/>
    <w:rsid w:val="00E372C4"/>
    <w:rsid w:val="00E41F45"/>
    <w:rsid w:val="00E50882"/>
    <w:rsid w:val="00E63D85"/>
    <w:rsid w:val="00E67909"/>
    <w:rsid w:val="00E67D99"/>
    <w:rsid w:val="00E81B11"/>
    <w:rsid w:val="00E832FE"/>
    <w:rsid w:val="00E845AB"/>
    <w:rsid w:val="00E86EE2"/>
    <w:rsid w:val="00E9201E"/>
    <w:rsid w:val="00EB2F2C"/>
    <w:rsid w:val="00EB74A8"/>
    <w:rsid w:val="00EC00E6"/>
    <w:rsid w:val="00EC21ED"/>
    <w:rsid w:val="00EC38E3"/>
    <w:rsid w:val="00EC7929"/>
    <w:rsid w:val="00ED029F"/>
    <w:rsid w:val="00ED56B2"/>
    <w:rsid w:val="00EE1594"/>
    <w:rsid w:val="00EE46F5"/>
    <w:rsid w:val="00EE625F"/>
    <w:rsid w:val="00EF5ADD"/>
    <w:rsid w:val="00EF6136"/>
    <w:rsid w:val="00EF6193"/>
    <w:rsid w:val="00F0051C"/>
    <w:rsid w:val="00F078CB"/>
    <w:rsid w:val="00F11A04"/>
    <w:rsid w:val="00F1306B"/>
    <w:rsid w:val="00F131AE"/>
    <w:rsid w:val="00F1338E"/>
    <w:rsid w:val="00F31B93"/>
    <w:rsid w:val="00F33642"/>
    <w:rsid w:val="00F34CAC"/>
    <w:rsid w:val="00F43467"/>
    <w:rsid w:val="00F44551"/>
    <w:rsid w:val="00F44D55"/>
    <w:rsid w:val="00F6308D"/>
    <w:rsid w:val="00F737CE"/>
    <w:rsid w:val="00F82367"/>
    <w:rsid w:val="00F8313A"/>
    <w:rsid w:val="00FA1F69"/>
    <w:rsid w:val="00FA2BBE"/>
    <w:rsid w:val="00FA4337"/>
    <w:rsid w:val="00FB1B1B"/>
    <w:rsid w:val="00FB7098"/>
    <w:rsid w:val="00FC6213"/>
    <w:rsid w:val="00FC76B4"/>
    <w:rsid w:val="00FD04AD"/>
    <w:rsid w:val="00FD1B4C"/>
    <w:rsid w:val="00FD1B83"/>
    <w:rsid w:val="00FE5F1E"/>
    <w:rsid w:val="00FF3812"/>
    <w:rsid w:val="00FF53C2"/>
    <w:rsid w:val="00FF573E"/>
    <w:rsid w:val="00FF5F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0FB8C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5"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rPr>
  </w:style>
  <w:style w:type="paragraph" w:styleId="Heading1">
    <w:name w:val="heading 1"/>
    <w:basedOn w:val="Normal"/>
    <w:next w:val="Normal"/>
    <w:link w:val="Heading1Char"/>
    <w:qFormat/>
    <w:rsid w:val="0064546E"/>
    <w:pPr>
      <w:keepNext/>
      <w:keepLines/>
      <w:spacing w:before="840" w:after="360"/>
      <w:outlineLvl w:val="0"/>
    </w:pPr>
    <w:rPr>
      <w:rFonts w:eastAsiaTheme="majorEastAsia" w:cstheme="majorBidi"/>
      <w:b/>
      <w:bCs/>
      <w:color w:val="000000" w:themeColor="text1"/>
      <w:szCs w:val="28"/>
      <w:u w:val="single"/>
    </w:rPr>
  </w:style>
  <w:style w:type="paragraph" w:styleId="Heading2">
    <w:name w:val="heading 2"/>
    <w:basedOn w:val="Normal"/>
    <w:next w:val="Normal"/>
    <w:link w:val="Heading2Char"/>
    <w:unhideWhenUsed/>
    <w:qFormat/>
    <w:rsid w:val="00EC00E6"/>
    <w:pPr>
      <w:keepNext/>
      <w:keepLines/>
      <w:jc w:val="both"/>
      <w:outlineLvl w:val="1"/>
    </w:pPr>
    <w:rPr>
      <w:rFonts w:eastAsiaTheme="majorEastAsia" w:cstheme="majorBidi"/>
      <w:b/>
      <w:bCs/>
      <w:color w:val="000000" w:themeColor="text1"/>
      <w:szCs w:val="26"/>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u w:val="single"/>
    </w:rPr>
  </w:style>
  <w:style w:type="paragraph" w:styleId="Subtitle">
    <w:name w:val="Subtitle"/>
    <w:basedOn w:val="Normal"/>
    <w:qFormat/>
    <w:rPr>
      <w:b/>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customStyle="1" w:styleId="Heading1Char">
    <w:name w:val="Heading 1 Char"/>
    <w:basedOn w:val="DefaultParagraphFont"/>
    <w:link w:val="Heading1"/>
    <w:rsid w:val="0064546E"/>
    <w:rPr>
      <w:rFonts w:eastAsiaTheme="majorEastAsia" w:cstheme="majorBidi"/>
      <w:b/>
      <w:bCs/>
      <w:color w:val="000000" w:themeColor="text1"/>
      <w:sz w:val="24"/>
      <w:szCs w:val="28"/>
      <w:u w:val="single"/>
    </w:rPr>
  </w:style>
  <w:style w:type="character" w:customStyle="1" w:styleId="Heading2Char">
    <w:name w:val="Heading 2 Char"/>
    <w:basedOn w:val="DefaultParagraphFont"/>
    <w:link w:val="Heading2"/>
    <w:rsid w:val="00EC00E6"/>
    <w:rPr>
      <w:rFonts w:eastAsiaTheme="majorEastAsia" w:cstheme="majorBidi"/>
      <w:b/>
      <w:bCs/>
      <w:color w:val="000000" w:themeColor="text1"/>
      <w:sz w:val="24"/>
      <w:szCs w:val="26"/>
      <w:u w:val="single"/>
    </w:rPr>
  </w:style>
  <w:style w:type="character" w:styleId="Strong">
    <w:name w:val="Strong"/>
    <w:basedOn w:val="DefaultParagraphFont"/>
    <w:qFormat/>
    <w:rsid w:val="00457B45"/>
    <w:rPr>
      <w:b/>
      <w:bCs/>
    </w:rPr>
  </w:style>
  <w:style w:type="paragraph" w:customStyle="1" w:styleId="Header2">
    <w:name w:val="Header 2"/>
    <w:basedOn w:val="NoSpacing"/>
    <w:rsid w:val="00457B45"/>
    <w:rPr>
      <w:b/>
      <w:color w:val="000000"/>
      <w:u w:val="single"/>
    </w:rPr>
  </w:style>
  <w:style w:type="paragraph" w:styleId="NoSpacing">
    <w:name w:val="No Spacing"/>
    <w:aliases w:val="Main Body Text"/>
    <w:uiPriority w:val="5"/>
    <w:qFormat/>
    <w:rsid w:val="00457B45"/>
    <w:rPr>
      <w:sz w:val="24"/>
    </w:rPr>
  </w:style>
  <w:style w:type="character" w:styleId="Hyperlink">
    <w:name w:val="Hyperlink"/>
    <w:basedOn w:val="DefaultParagraphFont"/>
    <w:rsid w:val="002B2242"/>
    <w:rPr>
      <w:color w:val="0000FF"/>
      <w:u w:val="single"/>
    </w:rPr>
  </w:style>
  <w:style w:type="paragraph" w:styleId="ListParagraph">
    <w:name w:val="List Paragraph"/>
    <w:basedOn w:val="Normal"/>
    <w:uiPriority w:val="34"/>
    <w:qFormat/>
    <w:rsid w:val="00D71E58"/>
    <w:pPr>
      <w:ind w:left="720"/>
      <w:contextualSpacing/>
    </w:pPr>
  </w:style>
  <w:style w:type="table" w:styleId="TableGrid">
    <w:name w:val="Table Grid"/>
    <w:basedOn w:val="TableNormal"/>
    <w:rsid w:val="00D15F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910669"/>
    <w:rPr>
      <w:rFonts w:ascii="Tahoma" w:hAnsi="Tahoma" w:cs="Tahoma"/>
      <w:sz w:val="16"/>
      <w:szCs w:val="16"/>
    </w:rPr>
  </w:style>
  <w:style w:type="character" w:customStyle="1" w:styleId="BalloonTextChar">
    <w:name w:val="Balloon Text Char"/>
    <w:basedOn w:val="DefaultParagraphFont"/>
    <w:link w:val="BalloonText"/>
    <w:rsid w:val="00910669"/>
    <w:rPr>
      <w:rFonts w:ascii="Tahoma" w:hAnsi="Tahoma" w:cs="Tahoma"/>
      <w:sz w:val="16"/>
      <w:szCs w:val="16"/>
    </w:rPr>
  </w:style>
  <w:style w:type="character" w:styleId="FollowedHyperlink">
    <w:name w:val="FollowedHyperlink"/>
    <w:basedOn w:val="DefaultParagraphFont"/>
    <w:semiHidden/>
    <w:unhideWhenUsed/>
    <w:rsid w:val="008E33AB"/>
    <w:rPr>
      <w:color w:val="800080" w:themeColor="followedHyperlink"/>
      <w:u w:val="single"/>
    </w:rPr>
  </w:style>
  <w:style w:type="character" w:styleId="CommentReference">
    <w:name w:val="annotation reference"/>
    <w:basedOn w:val="DefaultParagraphFont"/>
    <w:semiHidden/>
    <w:unhideWhenUsed/>
    <w:rsid w:val="007D0A75"/>
    <w:rPr>
      <w:sz w:val="16"/>
      <w:szCs w:val="16"/>
    </w:rPr>
  </w:style>
  <w:style w:type="paragraph" w:styleId="CommentText">
    <w:name w:val="annotation text"/>
    <w:basedOn w:val="Normal"/>
    <w:link w:val="CommentTextChar"/>
    <w:semiHidden/>
    <w:unhideWhenUsed/>
    <w:rsid w:val="007D0A75"/>
    <w:rPr>
      <w:sz w:val="20"/>
    </w:rPr>
  </w:style>
  <w:style w:type="character" w:customStyle="1" w:styleId="CommentTextChar">
    <w:name w:val="Comment Text Char"/>
    <w:basedOn w:val="DefaultParagraphFont"/>
    <w:link w:val="CommentText"/>
    <w:semiHidden/>
    <w:rsid w:val="007D0A75"/>
  </w:style>
  <w:style w:type="paragraph" w:styleId="CommentSubject">
    <w:name w:val="annotation subject"/>
    <w:basedOn w:val="CommentText"/>
    <w:next w:val="CommentText"/>
    <w:link w:val="CommentSubjectChar"/>
    <w:semiHidden/>
    <w:unhideWhenUsed/>
    <w:rsid w:val="007D0A75"/>
    <w:rPr>
      <w:b/>
      <w:bCs/>
    </w:rPr>
  </w:style>
  <w:style w:type="character" w:customStyle="1" w:styleId="CommentSubjectChar">
    <w:name w:val="Comment Subject Char"/>
    <w:basedOn w:val="CommentTextChar"/>
    <w:link w:val="CommentSubject"/>
    <w:semiHidden/>
    <w:rsid w:val="007D0A7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10131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apps.dot.state.nc.us/vendor/approvedproducts/" TargetMode="External"/><Relationship Id="rId2" Type="http://schemas.openxmlformats.org/officeDocument/2006/relationships/customXml" Target="../customXml/item2.xml"/><Relationship Id="rId16" Type="http://schemas.openxmlformats.org/officeDocument/2006/relationships/customXml" Target="../customXml/item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apps.dot.state.nc.us/vendor/approvedproducts/"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70ACFB5EAD3B174A867EB7B9781782DF" ma:contentTypeVersion="9" ma:contentTypeDescription="Create a new document." ma:contentTypeScope="" ma:versionID="abbb909c3b59592031efa669c5ee7be1">
  <xsd:schema xmlns:xsd="http://www.w3.org/2001/XMLSchema" xmlns:xs="http://www.w3.org/2001/XMLSchema" xmlns:p="http://schemas.microsoft.com/office/2006/metadata/properties" xmlns:ns1="http://schemas.microsoft.com/sharepoint/v3" xmlns:ns2="18eea951-c1a4-4244-8cc7-be1efbfe7cb6" xmlns:ns3="16f00c2e-ac5c-418b-9f13-a0771dbd417d" targetNamespace="http://schemas.microsoft.com/office/2006/metadata/properties" ma:root="true" ma:fieldsID="490807251fd988fb31a8af76db2661a2" ns1:_="" ns2:_="" ns3:_="">
    <xsd:import namespace="http://schemas.microsoft.com/sharepoint/v3"/>
    <xsd:import namespace="18eea951-c1a4-4244-8cc7-be1efbfe7cb6"/>
    <xsd:import namespace="16f00c2e-ac5c-418b-9f13-a0771dbd417d"/>
    <xsd:element name="properties">
      <xsd:complexType>
        <xsd:sequence>
          <xsd:element name="documentManagement">
            <xsd:complexType>
              <xsd:all>
                <xsd:element ref="ns2:No_x002e_" minOccurs="0"/>
                <xsd:element ref="ns2:Provision" minOccurs="0"/>
                <xsd:element ref="ns2:Let_x0020_Date" minOccurs="0"/>
                <xsd:element ref="ns2:Provision_x0020_Year" minOccurs="0"/>
                <xsd:element ref="ns2:File_x0020_Category" minOccurs="0"/>
                <xsd:element ref="ns1:URL" minOccurs="0"/>
                <xsd:element ref="ns2:Provision_x0020_Number"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URL" ma:index="7" nillable="true" ma:displayName="URL" ma:internalName="URL">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8eea951-c1a4-4244-8cc7-be1efbfe7cb6" elementFormDefault="qualified">
    <xsd:import namespace="http://schemas.microsoft.com/office/2006/documentManagement/types"/>
    <xsd:import namespace="http://schemas.microsoft.com/office/infopath/2007/PartnerControls"/>
    <xsd:element name="No_x002e_" ma:index="1" nillable="true" ma:displayName="No." ma:internalName="No_x002e_">
      <xsd:simpleType>
        <xsd:restriction base="dms:Text">
          <xsd:maxLength value="255"/>
        </xsd:restriction>
      </xsd:simpleType>
    </xsd:element>
    <xsd:element name="Provision" ma:index="2" nillable="true" ma:displayName="Provision" ma:internalName="Provision">
      <xsd:simpleType>
        <xsd:restriction base="dms:Text">
          <xsd:maxLength value="255"/>
        </xsd:restriction>
      </xsd:simpleType>
    </xsd:element>
    <xsd:element name="Let_x0020_Date" ma:index="3" nillable="true" ma:displayName="Let Date" ma:internalName="Let_x0020_Date">
      <xsd:simpleType>
        <xsd:restriction base="dms:Text">
          <xsd:maxLength value="255"/>
        </xsd:restriction>
      </xsd:simpleType>
    </xsd:element>
    <xsd:element name="Provision_x0020_Year" ma:index="5" nillable="true" ma:displayName="Provision Year" ma:format="Dropdown" ma:internalName="Provision_x0020_Year">
      <xsd:simpleType>
        <xsd:restriction base="dms:Choice">
          <xsd:enumeration value="2024 Standard Specifications"/>
        </xsd:restriction>
      </xsd:simpleType>
    </xsd:element>
    <xsd:element name="File_x0020_Category" ma:index="6" nillable="true" ma:displayName="File Category" ma:format="Dropdown" ma:internalName="File_x0020_Category">
      <xsd:simpleType>
        <xsd:restriction base="dms:Choice">
          <xsd:enumeration value="Featured"/>
          <xsd:enumeration value="Manual"/>
          <xsd:enumeration value="Application"/>
          <xsd:enumeration value="Spanish"/>
        </xsd:restriction>
      </xsd:simpleType>
    </xsd:element>
    <xsd:element name="Provision_x0020_Number" ma:index="8" nillable="true" ma:displayName="Provision Number" ma:internalName="Provision_x0020_Number">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6f00c2e-ac5c-418b-9f13-a0771dbd417d" elementFormDefault="qualified">
    <xsd:import namespace="http://schemas.microsoft.com/office/2006/documentManagement/types"/>
    <xsd:import namespace="http://schemas.microsoft.com/office/infopath/2007/PartnerControls"/>
    <xsd:element name="_dlc_DocId" ma:index="11" nillable="true" ma:displayName="Document ID Value" ma:description="The value of the document ID assigned to this item." ma:internalName="_dlc_DocId" ma:readOnly="true">
      <xsd:simpleType>
        <xsd:restriction base="dms:Text"/>
      </xsd:simpleType>
    </xsd:element>
    <xsd:element name="_dlc_DocIdUrl" ma:index="1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3"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rovision xmlns="18eea951-c1a4-4244-8cc7-be1efbfe7cb6">HIGH FRICTION SURFACE TREATMENT</Provision>
    <File_x0020_Category xmlns="18eea951-c1a4-4244-8cc7-be1efbfe7cb6" xsi:nil="true"/>
    <Provision_x0020_Number xmlns="18eea951-c1a4-4244-8cc7-be1efbfe7cb6">SPI 06-21</Provision_x0020_Number>
    <Let_x0020_Date xmlns="18eea951-c1a4-4244-8cc7-be1efbfe7cb6">2024-01</Let_x0020_Date>
    <Provision_x0020_Year xmlns="18eea951-c1a4-4244-8cc7-be1efbfe7cb6">2024 Standard Specifications</Provision_x0020_Year>
    <URL xmlns="http://schemas.microsoft.com/sharepoint/v3">
      <Url xsi:nil="true"/>
      <Description xsi:nil="true"/>
    </URL>
    <No_x002e_ xmlns="18eea951-c1a4-4244-8cc7-be1efbfe7cb6">SPI 06</No_x002e_>
  </documentManagement>
</p:properties>
</file>

<file path=customXml/item5.xml><?xml version="1.0" encoding="utf-8"?>
<?mso-contentType ?>
<spe:Receivers xmlns:spe="http://schemas.microsoft.com/sharepoint/events"/>
</file>

<file path=customXml/itemProps1.xml><?xml version="1.0" encoding="utf-8"?>
<ds:datastoreItem xmlns:ds="http://schemas.openxmlformats.org/officeDocument/2006/customXml" ds:itemID="{D7A89500-8036-41E4-A7DA-EDC2FB143E91}">
  <ds:schemaRefs>
    <ds:schemaRef ds:uri="http://schemas.openxmlformats.org/officeDocument/2006/bibliography"/>
  </ds:schemaRefs>
</ds:datastoreItem>
</file>

<file path=customXml/itemProps2.xml><?xml version="1.0" encoding="utf-8"?>
<ds:datastoreItem xmlns:ds="http://schemas.openxmlformats.org/officeDocument/2006/customXml" ds:itemID="{E66545B6-2BF3-46BC-BD52-A8F37C5885E6}"/>
</file>

<file path=customXml/itemProps3.xml><?xml version="1.0" encoding="utf-8"?>
<ds:datastoreItem xmlns:ds="http://schemas.openxmlformats.org/officeDocument/2006/customXml" ds:itemID="{424B69B9-9C0A-46BB-A8BD-6C7116A1992E}">
  <ds:schemaRefs>
    <ds:schemaRef ds:uri="http://schemas.microsoft.com/sharepoint/v3/contenttype/forms"/>
  </ds:schemaRefs>
</ds:datastoreItem>
</file>

<file path=customXml/itemProps4.xml><?xml version="1.0" encoding="utf-8"?>
<ds:datastoreItem xmlns:ds="http://schemas.openxmlformats.org/officeDocument/2006/customXml" ds:itemID="{E649CF25-4238-42A7-B98A-94C411423AD5}">
  <ds:schemaRefs>
    <ds:schemaRef ds:uri="http://schemas.microsoft.com/office/2006/metadata/properties"/>
    <ds:schemaRef ds:uri="http://schemas.microsoft.com/office/infopath/2007/PartnerControls"/>
    <ds:schemaRef ds:uri="79561daa-e32d-4dfe-b513-2c4eefef7c6c"/>
    <ds:schemaRef ds:uri="5b17092e-395a-4357-a675-3dd5516218a6"/>
  </ds:schemaRefs>
</ds:datastoreItem>
</file>

<file path=customXml/itemProps5.xml><?xml version="1.0" encoding="utf-8"?>
<ds:datastoreItem xmlns:ds="http://schemas.openxmlformats.org/officeDocument/2006/customXml" ds:itemID="{8E8D3D51-1E88-4172-A7BD-43392ECD10B8}"/>
</file>

<file path=docProps/app.xml><?xml version="1.0" encoding="utf-8"?>
<Properties xmlns="http://schemas.openxmlformats.org/officeDocument/2006/extended-properties" xmlns:vt="http://schemas.openxmlformats.org/officeDocument/2006/docPropsVTypes">
  <Template>Normal.dotm</Template>
  <TotalTime>0</TotalTime>
  <Pages>10</Pages>
  <Words>3348</Words>
  <Characters>18049</Characters>
  <Application>Microsoft Office Word</Application>
  <DocSecurity>0</DocSecurity>
  <Lines>474</Lines>
  <Paragraphs>192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21205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HIGH FRICTION SURFACE TREATMENT</dc:title>
  <dc:creator/>
  <cp:lastModifiedBy/>
  <cp:revision>1</cp:revision>
  <dcterms:created xsi:type="dcterms:W3CDTF">2018-02-28T18:50:00Z</dcterms:created>
  <dcterms:modified xsi:type="dcterms:W3CDTF">2026-01-21T15:41:00Z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0x01010070ACFB5EAD3B174A867EB7B9781782DF</vt:lpwstr>
  </property>
  <property fmtid="{D5CDD505-2E9C-101B-9397-08002B2CF9AE}" pid="3" name="Order">
    <vt:r8>30400</vt:r8>
  </property>
</Properties>
</file>